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40"/>
      </w:pPr>
      <w:r>
        <w:rPr>
          <w:rFonts w:ascii="Arial" w:cs="Arial" w:eastAsia="Arial" w:hAnsi="Arial"/>
          <w:color w:val="1F2937"/>
          <w:sz w:val="22"/>
          <w:szCs w:val="22"/>
        </w:rPr>
        <w:t xml:space="preserve"/>
      </w:r>
    </w:p>
    <w:p>
      <w:pPr>
        <w:spacing w:after="40" w:before="40"/>
      </w:pPr>
      <w:r>
        <w:rPr>
          <w:rFonts w:ascii="Arial" w:cs="Arial" w:eastAsia="Arial" w:hAnsi="Arial"/>
          <w:color w:val="1F2937"/>
          <w:sz w:val="22"/>
          <w:szCs w:val="22"/>
        </w:rPr>
        <w:t xml:space="preserve"/>
      </w:r>
    </w:p>
    <w:p>
      <w:pPr>
        <w:spacing w:after="40" w:before="40"/>
      </w:pPr>
      <w:r>
        <w:rPr>
          <w:rFonts w:ascii="Arial" w:cs="Arial" w:eastAsia="Arial" w:hAnsi="Arial"/>
          <w:color w:val="1F2937"/>
          <w:sz w:val="22"/>
          <w:szCs w:val="22"/>
        </w:rPr>
        <w:t xml:space="preserve"/>
      </w:r>
    </w:p>
    <w:p>
      <w:pPr>
        <w:spacing w:after="40" w:before="40"/>
      </w:pPr>
      <w:r>
        <w:rPr>
          <w:rFonts w:ascii="Arial" w:cs="Arial" w:eastAsia="Arial" w:hAnsi="Arial"/>
          <w:color w:val="1F2937"/>
          <w:sz w:val="22"/>
          <w:szCs w:val="22"/>
        </w:rPr>
        <w:t xml:space="preserve"/>
      </w:r>
    </w:p>
    <w:p>
      <w:pPr>
        <w:spacing w:after="40" w:before="0"/>
        <w:jc w:val="center"/>
      </w:pPr>
      <w:r>
        <w:rPr>
          <w:rFonts w:ascii="Arial" w:cs="Arial" w:eastAsia="Arial" w:hAnsi="Arial"/>
          <w:b/>
          <w:bCs/>
          <w:color w:val="0B1437"/>
          <w:sz w:val="128"/>
          <w:szCs w:val="128"/>
        </w:rPr>
        <w:t xml:space="preserve">AIONE</w:t>
      </w:r>
    </w:p>
    <w:p>
      <w:pPr>
        <w:spacing w:after="100" w:before="0"/>
        <w:jc w:val="center"/>
      </w:pPr>
      <w:r>
        <w:rPr>
          <w:rFonts w:ascii="Arial" w:cs="Arial" w:eastAsia="Arial" w:hAnsi="Arial"/>
          <w:b/>
          <w:bCs/>
          <w:color w:val="1A56DB"/>
          <w:sz w:val="96"/>
          <w:szCs w:val="96"/>
        </w:rPr>
        <w:t xml:space="preserve">TOKEN</w:t>
      </w:r>
    </w:p>
    <w:p>
      <w:pPr>
        <w:pBdr>
          <w:top w:val="single" w:color="1A56DB" w:sz="6" w:space="4"/>
          <w:bottom w:val="single" w:color="1A56DB" w:sz="6" w:space="4"/>
        </w:pBdr>
        <w:spacing w:after="80" w:before="80"/>
        <w:jc w:val="center"/>
      </w:pPr>
      <w:r>
        <w:rPr>
          <w:rFonts w:ascii="Arial" w:cs="Arial" w:eastAsia="Arial" w:hAnsi="Arial"/>
          <w:b/>
          <w:bCs/>
          <w:color w:val="1A56DB"/>
          <w:spacing w:val="500"/>
          <w:sz w:val="34"/>
          <w:szCs w:val="34"/>
        </w:rPr>
        <w:t xml:space="preserve">W H I T E   P A P E R</w:t>
      </w:r>
    </w:p>
    <w:p>
      <w:pPr>
        <w:spacing w:after="40" w:before="40"/>
      </w:pPr>
      <w:r>
        <w:rPr>
          <w:rFonts w:ascii="Arial" w:cs="Arial" w:eastAsia="Arial" w:hAnsi="Arial"/>
          <w:color w:val="1F2937"/>
          <w:sz w:val="22"/>
          <w:szCs w:val="22"/>
        </w:rPr>
        <w:t xml:space="preserve"/>
      </w:r>
    </w:p>
    <w:p>
      <w:pPr>
        <w:spacing w:after="40" w:before="40"/>
      </w:pPr>
      <w:r>
        <w:rPr>
          <w:rFonts w:ascii="Arial" w:cs="Arial" w:eastAsia="Arial" w:hAnsi="Arial"/>
          <w:color w:val="1F2937"/>
          <w:sz w:val="22"/>
          <w:szCs w:val="22"/>
        </w:rPr>
        <w:t xml:space="preserve"/>
      </w:r>
    </w:p>
    <w:p>
      <w:pPr>
        <w:spacing w:after="60" w:before="0"/>
        <w:jc w:val="center"/>
      </w:pPr>
      <w:r>
        <w:rPr>
          <w:rFonts w:ascii="Arial" w:cs="Arial" w:eastAsia="Arial" w:hAnsi="Arial"/>
          <w:i/>
          <w:iCs/>
          <w:color w:val="6B7280"/>
          <w:sz w:val="24"/>
          <w:szCs w:val="24"/>
        </w:rPr>
        <w:t xml:space="preserve">Proof of Usage (PoU) · The World's First AI-Native Mining Economy</w:t>
      </w:r>
    </w:p>
    <w:p>
      <w:pPr>
        <w:spacing w:after="60" w:before="0"/>
        <w:jc w:val="center"/>
      </w:pPr>
      <w:r>
        <w:rPr>
          <w:rFonts w:ascii="Arial" w:cs="Arial" w:eastAsia="Arial" w:hAnsi="Arial"/>
          <w:i/>
          <w:iCs/>
          <w:color w:val="6B7280"/>
          <w:sz w:val="22"/>
          <w:szCs w:val="22"/>
        </w:rPr>
        <w:t xml:space="preserve">Based on 边界AI (ai1foo.com) · Powered by OpenClaw Ecosystem</w:t>
      </w:r>
    </w:p>
    <w:p>
      <w:pPr>
        <w:spacing w:after="60" w:before="0"/>
        <w:jc w:val="center"/>
      </w:pPr>
      <w:r>
        <w:rPr>
          <w:rFonts w:ascii="Arial" w:cs="Arial" w:eastAsia="Arial" w:hAnsi="Arial"/>
          <w:color w:val="6B7280"/>
          <w:sz w:val="22"/>
          <w:szCs w:val="22"/>
        </w:rPr>
        <w:t xml:space="preserve">Version 1.0   ·   April 2026</w:t>
      </w:r>
    </w:p>
    <w:p>
      <w:pPr>
        <w:jc w:val="center"/>
      </w:pPr>
      <w:r>
        <w:rPr>
          <w:rFonts w:ascii="Arial" w:cs="Arial" w:eastAsia="Arial" w:hAnsi="Arial"/>
          <w:b/>
          <w:bCs/>
          <w:color w:val="AA0000"/>
          <w:sz w:val="18"/>
          <w:szCs w:val="18"/>
        </w:rPr>
        <w:t xml:space="preserve">CONFIDENTIAL — FOR QUALIFIED INVESTORS ONLY</w:t>
      </w:r>
    </w:p>
    <w:p>
      <w:r>
        <w:br w:type="page"/>
      </w:r>
    </w:p>
    <w:p>
      <w:pPr>
        <w:pStyle w:val="Heading1"/>
        <w:pBdr>
          <w:bottom w:val="single" w:color="1A56DB" w:sz="8" w:space="6"/>
        </w:pBdr>
        <w:spacing w:after="200" w:before="560"/>
      </w:pPr>
      <w:r>
        <w:rPr>
          <w:rFonts w:ascii="Arial" w:cs="Arial" w:eastAsia="Arial" w:hAnsi="Arial"/>
          <w:b/>
          <w:bCs/>
          <w:color w:val="0B1437"/>
          <w:sz w:val="40"/>
          <w:szCs w:val="40"/>
        </w:rPr>
        <w:t xml:space="preserve">Legal Disclaimer</w:t>
      </w:r>
    </w:p>
    <w:p>
      <w:pPr>
        <w:spacing w:after="100" w:before="80" w:line="320"/>
        <w:jc w:val="both"/>
      </w:pPr>
      <w:r>
        <w:rPr>
          <w:rFonts w:ascii="Arial" w:cs="Arial" w:eastAsia="Arial" w:hAnsi="Arial"/>
          <w:color w:val="1F2937"/>
          <w:sz w:val="22"/>
          <w:szCs w:val="22"/>
        </w:rPr>
        <w:t xml:space="preserve">This White Paper is published for informational purposes only and does not constitute an offer or solicitation of securities or investment advice in any jurisdiction. The AIONE Token is a utility token designed to power the AIONE Platform ecosystem.</w:t>
      </w:r>
    </w:p>
    <w:p>
      <w:pPr>
        <w:spacing w:after="100" w:before="80" w:line="320"/>
        <w:jc w:val="both"/>
      </w:pPr>
      <w:r>
        <w:rPr>
          <w:rFonts w:ascii="Arial" w:cs="Arial" w:eastAsia="Arial" w:hAnsi="Arial"/>
          <w:color w:val="1F2937"/>
          <w:sz w:val="22"/>
          <w:szCs w:val="22"/>
        </w:rPr>
        <w:t xml:space="preserve">This document may contain forward-looking statements subject to material risks and uncertainties. Prospective participants must conduct independent due diligence and consult qualified legal, financial, and tax counsel before participating in any token sale or staking activity.</w:t>
      </w:r>
    </w:p>
    <w:p>
      <w:pPr>
        <w:spacing w:after="100" w:before="80" w:line="320"/>
        <w:jc w:val="both"/>
      </w:pPr>
      <w:r>
        <w:rPr>
          <w:rFonts w:ascii="Arial" w:cs="Arial" w:eastAsia="Arial" w:hAnsi="Arial"/>
          <w:color w:val="1F2937"/>
          <w:sz w:val="22"/>
          <w:szCs w:val="22"/>
        </w:rPr>
        <w:t xml:space="preserve">The regulatory classification of cryptographic tokens is unsettled across many jurisdictions. Availability may be restricted in the United States and other jurisdictions without applicable exemptions. Token value is not guaranteed and may decline to zero.</w:t>
      </w:r>
    </w:p>
    <w:p>
      <w:r>
        <w:br w:type="page"/>
      </w:r>
    </w:p>
    <w:p>
      <w:pPr>
        <w:pStyle w:val="Heading1"/>
        <w:pBdr>
          <w:bottom w:val="single" w:color="1A56DB" w:sz="8" w:space="6"/>
        </w:pBdr>
        <w:spacing w:after="200" w:before="560"/>
      </w:pPr>
      <w:r>
        <w:rPr>
          <w:rFonts w:ascii="Arial" w:cs="Arial" w:eastAsia="Arial" w:hAnsi="Arial"/>
          <w:b/>
          <w:bCs/>
          <w:color w:val="0B1437"/>
          <w:sz w:val="40"/>
          <w:szCs w:val="40"/>
        </w:rPr>
        <w:t xml:space="preserve">1. Executive Summary</w:t>
      </w:r>
    </w:p>
    <w:p>
      <w:pPr>
        <w:spacing w:after="100" w:before="80" w:line="320"/>
        <w:jc w:val="both"/>
      </w:pPr>
      <w:r>
        <w:rPr>
          <w:rFonts w:ascii="Arial" w:cs="Arial" w:eastAsia="Arial" w:hAnsi="Arial"/>
          <w:color w:val="1F2937"/>
          <w:sz w:val="22"/>
          <w:szCs w:val="22"/>
        </w:rPr>
        <w:t xml:space="preserve">AIONE is a next-generation </w:t>
      </w:r>
      <w:r>
        <w:rPr>
          <w:rFonts w:ascii="Arial" w:cs="Arial" w:eastAsia="Arial" w:hAnsi="Arial"/>
          <w:b/>
          <w:bCs/>
          <w:color w:val="1F2937"/>
          <w:sz w:val="22"/>
          <w:szCs w:val="22"/>
        </w:rPr>
        <w:t xml:space="preserve">multimodal AI super-platform</w:t>
      </w:r>
      <w:r>
        <w:rPr>
          <w:rFonts w:ascii="Arial" w:cs="Arial" w:eastAsia="Arial" w:hAnsi="Arial"/>
          <w:color w:val="1F2937"/>
          <w:sz w:val="22"/>
          <w:szCs w:val="22"/>
        </w:rPr>
        <w:t xml:space="preserve"> and decentralised token economy. It is built as an extension of </w:t>
      </w:r>
      <w:r>
        <w:rPr>
          <w:rFonts w:ascii="Arial" w:cs="Arial" w:eastAsia="Arial" w:hAnsi="Arial"/>
          <w:b/>
          <w:bCs/>
          <w:color w:val="1F2937"/>
          <w:sz w:val="22"/>
          <w:szCs w:val="22"/>
        </w:rPr>
        <w:t xml:space="preserve">边界AI (ai1foo.com)</w:t>
      </w:r>
      <w:r>
        <w:rPr>
          <w:rFonts w:ascii="Arial" w:cs="Arial" w:eastAsia="Arial" w:hAnsi="Arial"/>
          <w:color w:val="1F2937"/>
          <w:sz w:val="22"/>
          <w:szCs w:val="22"/>
        </w:rPr>
        <w:t xml:space="preserve"> — China's leading all-in-one AI platform for intelligent dialogue, writing, image generation, and agentic automation — enriched with a proprietary </w:t>
      </w:r>
      <w:r>
        <w:rPr>
          <w:rFonts w:ascii="Arial" w:cs="Arial" w:eastAsia="Arial" w:hAnsi="Arial"/>
          <w:b/>
          <w:bCs/>
          <w:color w:val="1F2937"/>
          <w:sz w:val="22"/>
          <w:szCs w:val="22"/>
        </w:rPr>
        <w:t xml:space="preserve">Proof of Usage (PoU)</w:t>
      </w:r>
      <w:r>
        <w:rPr>
          <w:rFonts w:ascii="Arial" w:cs="Arial" w:eastAsia="Arial" w:hAnsi="Arial"/>
          <w:color w:val="1F2937"/>
          <w:sz w:val="22"/>
          <w:szCs w:val="22"/>
        </w:rPr>
        <w:t xml:space="preserve"> consensus layer. Every real user interaction with a frontier AI model becomes a verifiable on-chain mining event.</w:t>
      </w:r>
    </w:p>
    <w:p>
      <w:pPr>
        <w:spacing w:after="40" w:before="40"/>
      </w:pPr>
      <w:r>
        <w:rPr>
          <w:rFonts w:ascii="Arial" w:cs="Arial" w:eastAsia="Arial" w:hAnsi="Arial"/>
          <w:color w:val="1F2937"/>
          <w:sz w:val="22"/>
          <w:szCs w:val="22"/>
        </w:rPr>
        <w:t xml:space="preserve"/>
      </w:r>
    </w:p>
    <w:p>
      <w:pPr>
        <w:spacing w:after="100" w:before="80" w:line="320"/>
        <w:jc w:val="both"/>
      </w:pPr>
      <w:r>
        <w:rPr>
          <w:rFonts w:ascii="Arial" w:cs="Arial" w:eastAsia="Arial" w:hAnsi="Arial"/>
          <w:color w:val="1F2937"/>
          <w:sz w:val="22"/>
          <w:szCs w:val="22"/>
        </w:rPr>
        <w:t xml:space="preserve">AIONE aggregates the world's top frontier models — GPT-5, Claude Opus 4.6, Gemini 3 Pro, DeepSeek V4, Qwen3-235B, and open-source alternatives — into a single subscription. Users pay in fiat and earn AIONE tokens proportional to the computational power they consume. The more advanced the model, the higher the yield.</w:t>
      </w:r>
    </w:p>
    <w:p>
      <w:pPr>
        <w:spacing w:after="40" w:before="40"/>
      </w:pPr>
      <w:r>
        <w:rPr>
          <w:rFonts w:ascii="Arial" w:cs="Arial" w:eastAsia="Arial" w:hAnsi="Arial"/>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Key Metric</w:t>
            </w:r>
          </w:p>
        </w:tc>
        <w:tc>
          <w:tcPr>
            <w:tcW w:type="dxa" w:w="636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Value</w:t>
            </w:r>
          </w:p>
        </w:tc>
      </w:tr>
      <w:tr>
        <w:tc>
          <w:tcPr>
            <w:tcW w:type="dxa" w:w="30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Total Supply</w:t>
            </w:r>
          </w:p>
        </w:tc>
        <w:tc>
          <w:tcPr>
            <w:tcW w:type="dxa" w:w="636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1,000,000,000 AIONE — Immutable Hard Cap</w:t>
            </w:r>
          </w:p>
        </w:tc>
      </w:tr>
      <w:tr>
        <w:tc>
          <w:tcPr>
            <w:tcW w:type="dxa" w:w="30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Ticker / Symbol</w:t>
            </w:r>
          </w:p>
        </w:tc>
        <w:tc>
          <w:tcPr>
            <w:tcW w:type="dxa" w:w="636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AIONE</w:t>
            </w:r>
          </w:p>
        </w:tc>
      </w:tr>
      <w:tr>
        <w:tc>
          <w:tcPr>
            <w:tcW w:type="dxa" w:w="30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Blockchain</w:t>
            </w:r>
          </w:p>
        </w:tc>
        <w:tc>
          <w:tcPr>
            <w:tcW w:type="dxa" w:w="636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BNB Chain (BEP-20) + Ethereum L2 bridge</w:t>
            </w:r>
          </w:p>
        </w:tc>
      </w:tr>
      <w:tr>
        <w:tc>
          <w:tcPr>
            <w:tcW w:type="dxa" w:w="30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Consensus Mechanism</w:t>
            </w:r>
          </w:p>
        </w:tc>
        <w:tc>
          <w:tcPr>
            <w:tcW w:type="dxa" w:w="636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Proof of Usage (PoU) — usage-weighted on-chain mining</w:t>
            </w:r>
          </w:p>
        </w:tc>
      </w:tr>
      <w:tr>
        <w:tc>
          <w:tcPr>
            <w:tcW w:type="dxa" w:w="30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Mining Pool</w:t>
            </w:r>
          </w:p>
        </w:tc>
        <w:tc>
          <w:tcPr>
            <w:tcW w:type="dxa" w:w="636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800,000,000 AIONE (80% of supply)</w:t>
            </w:r>
          </w:p>
        </w:tc>
      </w:tr>
      <w:tr>
        <w:tc>
          <w:tcPr>
            <w:tcW w:type="dxa" w:w="30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Subscription Tiers</w:t>
            </w:r>
          </w:p>
        </w:tc>
        <w:tc>
          <w:tcPr>
            <w:tcW w:type="dxa" w:w="636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$10/month → 5 AIONE · $59/quarter → 50 AIONE</w:t>
            </w:r>
          </w:p>
        </w:tc>
      </w:tr>
      <w:tr>
        <w:tc>
          <w:tcPr>
            <w:tcW w:type="dxa" w:w="30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Halving Schedule</w:t>
            </w:r>
          </w:p>
        </w:tc>
        <w:tc>
          <w:tcPr>
            <w:tcW w:type="dxa" w:w="636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Every 24 months · 4 halvings over 8 years</w:t>
            </w:r>
          </w:p>
        </w:tc>
      </w:tr>
      <w:tr>
        <w:tc>
          <w:tcPr>
            <w:tcW w:type="dxa" w:w="30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Target Exchange</w:t>
            </w:r>
          </w:p>
        </w:tc>
        <w:tc>
          <w:tcPr>
            <w:tcW w:type="dxa" w:w="636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Binance (via Launchpool pathway)</w:t>
            </w:r>
          </w:p>
        </w:tc>
      </w:tr>
    </w:tbl>
    <w:p>
      <w:r>
        <w:br w:type="page"/>
      </w:r>
    </w:p>
    <w:p>
      <w:pPr>
        <w:pStyle w:val="Heading1"/>
        <w:pBdr>
          <w:bottom w:val="single" w:color="1A56DB" w:sz="8" w:space="6"/>
        </w:pBdr>
        <w:spacing w:after="200" w:before="560"/>
      </w:pPr>
      <w:r>
        <w:rPr>
          <w:rFonts w:ascii="Arial" w:cs="Arial" w:eastAsia="Arial" w:hAnsi="Arial"/>
          <w:b/>
          <w:bCs/>
          <w:color w:val="0B1437"/>
          <w:sz w:val="40"/>
          <w:szCs w:val="40"/>
        </w:rPr>
        <w:t xml:space="preserve">2. Platform Narrative — 边界AI &amp; The AIONE Ecosystem</w:t>
      </w:r>
    </w:p>
    <w:p>
      <w:pPr>
        <w:pStyle w:val="Heading2"/>
        <w:spacing w:after="160" w:before="320"/>
      </w:pPr>
      <w:r>
        <w:rPr>
          <w:rFonts w:ascii="Arial" w:cs="Arial" w:eastAsia="Arial" w:hAnsi="Arial"/>
          <w:b/>
          <w:bCs/>
          <w:color w:val="1A56DB"/>
          <w:sz w:val="28"/>
          <w:szCs w:val="28"/>
        </w:rPr>
        <w:t xml:space="preserve">2.1  Origin: 边界AI (ai1foo.com)</w:t>
      </w:r>
    </w:p>
    <w:p>
      <w:pPr>
        <w:spacing w:after="100" w:before="80" w:line="320"/>
        <w:jc w:val="both"/>
      </w:pPr>
      <w:r>
        <w:rPr>
          <w:rFonts w:ascii="Arial" w:cs="Arial" w:eastAsia="Arial" w:hAnsi="Arial"/>
          <w:b/>
          <w:bCs/>
          <w:color w:val="1F2937"/>
          <w:sz w:val="22"/>
          <w:szCs w:val="22"/>
        </w:rPr>
        <w:t xml:space="preserve">边界AI</w:t>
      </w:r>
      <w:r>
        <w:rPr>
          <w:rFonts w:ascii="Arial" w:cs="Arial" w:eastAsia="Arial" w:hAnsi="Arial"/>
          <w:color w:val="1F2937"/>
          <w:sz w:val="22"/>
          <w:szCs w:val="22"/>
        </w:rPr>
        <w:t xml:space="preserve"> — whose name translates as </w:t>
      </w:r>
      <w:r>
        <w:rPr>
          <w:rFonts w:ascii="Arial" w:cs="Arial" w:eastAsia="Arial" w:hAnsi="Arial"/>
          <w:i/>
          <w:iCs/>
          <w:color w:val="6B7280"/>
          <w:sz w:val="22"/>
          <w:szCs w:val="22"/>
        </w:rPr>
        <w:t xml:space="preserve">"Boundary AI"</w:t>
      </w:r>
      <w:r>
        <w:rPr>
          <w:rFonts w:ascii="Arial" w:cs="Arial" w:eastAsia="Arial" w:hAnsi="Arial"/>
          <w:color w:val="1F2937"/>
          <w:sz w:val="22"/>
          <w:szCs w:val="22"/>
        </w:rPr>
        <w:t xml:space="preserve"> — is a Chinese-built, globally positioned all-in-one AI product suite. Its tagline, </w:t>
      </w:r>
      <w:r>
        <w:rPr>
          <w:rFonts w:ascii="Arial" w:cs="Arial" w:eastAsia="Arial" w:hAnsi="Arial"/>
          <w:i/>
          <w:iCs/>
          <w:color w:val="6B7280"/>
          <w:sz w:val="22"/>
          <w:szCs w:val="22"/>
        </w:rPr>
        <w:t xml:space="preserve">"智能AI对话、写作与画图生成工具的领先方案"</w:t>
      </w:r>
      <w:r>
        <w:rPr>
          <w:rFonts w:ascii="Arial" w:cs="Arial" w:eastAsia="Arial" w:hAnsi="Arial"/>
          <w:color w:val="1F2937"/>
          <w:sz w:val="22"/>
          <w:szCs w:val="22"/>
        </w:rPr>
        <w:t xml:space="preserve"> (Leading Solution for Intelligent AI Dialogue, Writing, and Image Generation), captures its core positioning: one platform, every AI capability, zero friction.</w:t>
      </w:r>
    </w:p>
    <w:p>
      <w:pPr>
        <w:spacing w:after="100" w:before="80" w:line="320"/>
        <w:jc w:val="both"/>
      </w:pPr>
      <w:r>
        <w:rPr>
          <w:rFonts w:ascii="Arial" w:cs="Arial" w:eastAsia="Arial" w:hAnsi="Arial"/>
          <w:color w:val="1F2937"/>
          <w:sz w:val="22"/>
          <w:szCs w:val="22"/>
        </w:rPr>
        <w:t xml:space="preserve">边界AI delivers a unified workspace where users can switch seamlessly between the world's best large language models for conversation and coding, professional writing assistants for long-form content, state-of-the-art image generation engines, and agentic automation pipelines — all from a single login, without managing multiple API keys or subscriptions.</w:t>
      </w:r>
    </w:p>
    <w:p>
      <w:pPr>
        <w:spacing w:after="100" w:before="80" w:line="320"/>
        <w:jc w:val="both"/>
      </w:pPr>
      <w:r>
        <w:rPr>
          <w:rFonts w:ascii="Arial" w:cs="Arial" w:eastAsia="Arial" w:hAnsi="Arial"/>
          <w:color w:val="1F2937"/>
          <w:sz w:val="22"/>
          <w:szCs w:val="22"/>
        </w:rPr>
        <w:t xml:space="preserve">AIONE is built as a fork and extension of this architecture, adding three transformative layers: a token economy, an on-chain PoU mining engine, and deep integration with the OpenClaw autonomous agent ecosystem.</w:t>
      </w:r>
    </w:p>
    <w:p>
      <w:pPr>
        <w:spacing w:after="40" w:before="40"/>
      </w:pPr>
      <w:r>
        <w:rPr>
          <w:rFonts w:ascii="Arial" w:cs="Arial" w:eastAsia="Arial" w:hAnsi="Arial"/>
          <w:color w:val="1F2937"/>
          <w:sz w:val="22"/>
          <w:szCs w:val="22"/>
        </w:rPr>
        <w:t xml:space="preserve"/>
      </w:r>
    </w:p>
    <w:p>
      <w:pPr>
        <w:pStyle w:val="Heading2"/>
        <w:spacing w:after="160" w:before="320"/>
      </w:pPr>
      <w:r>
        <w:rPr>
          <w:rFonts w:ascii="Arial" w:cs="Arial" w:eastAsia="Arial" w:hAnsi="Arial"/>
          <w:b/>
          <w:bCs/>
          <w:color w:val="1A56DB"/>
          <w:sz w:val="28"/>
          <w:szCs w:val="28"/>
        </w:rPr>
        <w:t xml:space="preserve">2.2  The Problem: AI Creates Value, Users Receive Nothing</w:t>
      </w:r>
    </w:p>
    <w:p>
      <w:pPr>
        <w:spacing w:after="100" w:before="80" w:line="320"/>
        <w:jc w:val="both"/>
      </w:pPr>
      <w:r>
        <w:rPr>
          <w:rFonts w:ascii="Arial" w:cs="Arial" w:eastAsia="Arial" w:hAnsi="Arial"/>
          <w:color w:val="1F2937"/>
          <w:sz w:val="22"/>
          <w:szCs w:val="22"/>
        </w:rPr>
        <w:t xml:space="preserve">The global generative AI market crossed $43 billion in 2025 and is projected to reach $207 billion by 2030. Yet the individuals who generate this value — the power users who craft prompts, test models, and drive consumption — receive zero economic return. Their usage trains models worth hundreds of billions of dollars. They are the fuel; they receive no share of the fire.</w:t>
      </w:r>
    </w:p>
    <w:p>
      <w:pPr>
        <w:spacing w:after="100" w:before="80" w:line="320"/>
        <w:jc w:val="both"/>
      </w:pPr>
      <w:r>
        <w:rPr>
          <w:rFonts w:ascii="Arial" w:cs="Arial" w:eastAsia="Arial" w:hAnsi="Arial"/>
          <w:color w:val="1F2937"/>
          <w:sz w:val="22"/>
          <w:szCs w:val="22"/>
        </w:rPr>
        <w:t xml:space="preserve">Meanwhile, accessing frontier AI remains expensive and fragmented. A typical power user in 2026 pays for 5–8 separate subscriptions: ChatGPT Pro, Claude Pro, Midjourney, Perplexity, ElevenLabs, and more. There is no unified interface, no loyalty reward, and no economic stake for the users who matter most.</w:t>
      </w:r>
    </w:p>
    <w:p>
      <w:pPr>
        <w:spacing w:after="40" w:before="40"/>
      </w:pPr>
      <w:r>
        <w:rPr>
          <w:rFonts w:ascii="Arial" w:cs="Arial" w:eastAsia="Arial" w:hAnsi="Arial"/>
          <w:color w:val="1F2937"/>
          <w:sz w:val="22"/>
          <w:szCs w:val="22"/>
        </w:rPr>
        <w:t xml:space="preserve"/>
      </w:r>
    </w:p>
    <w:p>
      <w:pPr>
        <w:pStyle w:val="Heading2"/>
        <w:spacing w:after="160" w:before="320"/>
      </w:pPr>
      <w:r>
        <w:rPr>
          <w:rFonts w:ascii="Arial" w:cs="Arial" w:eastAsia="Arial" w:hAnsi="Arial"/>
          <w:b/>
          <w:bCs/>
          <w:color w:val="1A56DB"/>
          <w:sz w:val="28"/>
          <w:szCs w:val="28"/>
        </w:rPr>
        <w:t xml:space="preserve">2.3  The Solution: AIONE — Where Intelligence Becomes Currency</w:t>
      </w:r>
    </w:p>
    <w:p>
      <w:pPr>
        <w:spacing w:after="100" w:before="80" w:line="320"/>
        <w:jc w:val="both"/>
      </w:pPr>
      <w:r>
        <w:rPr>
          <w:rFonts w:ascii="Arial" w:cs="Arial" w:eastAsia="Arial" w:hAnsi="Arial"/>
          <w:color w:val="1F2937"/>
          <w:sz w:val="22"/>
          <w:szCs w:val="22"/>
        </w:rPr>
        <w:t xml:space="preserve">AIONE closes this gap with a simple, radical proposition: every AI interaction you make earns you tokens. The platform delivers:</w:t>
      </w:r>
    </w:p>
    <w:p>
      <w:pPr>
        <w:pStyle w:val="ListParagraph"/>
        <w:numPr>
          <w:ilvl w:val="0"/>
          <w:numId w:val="2"/>
        </w:numPr>
        <w:spacing w:after="50" w:before="50"/>
      </w:pPr>
      <w:r>
        <w:rPr>
          <w:rFonts w:ascii="Arial" w:cs="Arial" w:eastAsia="Arial" w:hAnsi="Arial"/>
          <w:b/>
          <w:bCs/>
          <w:color w:val="1F2937"/>
          <w:sz w:val="22"/>
          <w:szCs w:val="22"/>
        </w:rPr>
        <w:t xml:space="preserve">One subscription, all frontier models </w:t>
      </w:r>
      <w:r>
        <w:rPr>
          <w:rFonts w:ascii="Arial" w:cs="Arial" w:eastAsia="Arial" w:hAnsi="Arial"/>
          <w:color w:val="1F2937"/>
          <w:sz w:val="22"/>
          <w:szCs w:val="22"/>
        </w:rPr>
        <w:t xml:space="preserve">— text, code, image, video, audio, and agentic AI in one interface</w:t>
      </w:r>
    </w:p>
    <w:p>
      <w:pPr>
        <w:pStyle w:val="ListParagraph"/>
        <w:numPr>
          <w:ilvl w:val="0"/>
          <w:numId w:val="2"/>
        </w:numPr>
        <w:spacing w:after="50" w:before="50"/>
      </w:pPr>
      <w:r>
        <w:rPr>
          <w:rFonts w:ascii="Arial" w:cs="Arial" w:eastAsia="Arial" w:hAnsi="Arial"/>
          <w:b/>
          <w:bCs/>
          <w:color w:val="1F2937"/>
          <w:sz w:val="22"/>
          <w:szCs w:val="22"/>
        </w:rPr>
        <w:t xml:space="preserve">Subscription mining </w:t>
      </w:r>
      <w:r>
        <w:rPr>
          <w:rFonts w:ascii="Arial" w:cs="Arial" w:eastAsia="Arial" w:hAnsi="Arial"/>
          <w:color w:val="1F2937"/>
          <w:sz w:val="22"/>
          <w:szCs w:val="22"/>
        </w:rPr>
        <w:t xml:space="preserve">— fiat payments return AIONE tokens, creating a loyalty flywheel</w:t>
      </w:r>
    </w:p>
    <w:p>
      <w:pPr>
        <w:pStyle w:val="ListParagraph"/>
        <w:numPr>
          <w:ilvl w:val="0"/>
          <w:numId w:val="2"/>
        </w:numPr>
        <w:spacing w:after="50" w:before="50"/>
      </w:pPr>
      <w:r>
        <w:rPr>
          <w:rFonts w:ascii="Arial" w:cs="Arial" w:eastAsia="Arial" w:hAnsi="Arial"/>
          <w:b/>
          <w:bCs/>
          <w:color w:val="1F2937"/>
          <w:sz w:val="22"/>
          <w:szCs w:val="22"/>
        </w:rPr>
        <w:t xml:space="preserve">API usage mining </w:t>
      </w:r>
      <w:r>
        <w:rPr>
          <w:rFonts w:ascii="Arial" w:cs="Arial" w:eastAsia="Arial" w:hAnsi="Arial"/>
          <w:color w:val="1F2937"/>
          <w:sz w:val="22"/>
          <w:szCs w:val="22"/>
        </w:rPr>
        <w:t xml:space="preserve">— more advanced compute consumed equals more tokens earned</w:t>
      </w:r>
    </w:p>
    <w:p>
      <w:pPr>
        <w:pStyle w:val="ListParagraph"/>
        <w:numPr>
          <w:ilvl w:val="0"/>
          <w:numId w:val="2"/>
        </w:numPr>
        <w:spacing w:after="50" w:before="50"/>
      </w:pPr>
      <w:r>
        <w:rPr>
          <w:rFonts w:ascii="Arial" w:cs="Arial" w:eastAsia="Arial" w:hAnsi="Arial"/>
          <w:b/>
          <w:bCs/>
          <w:color w:val="1F2937"/>
          <w:sz w:val="22"/>
          <w:szCs w:val="22"/>
        </w:rPr>
        <w:t xml:space="preserve">OpenClaw integration </w:t>
      </w:r>
      <w:r>
        <w:rPr>
          <w:rFonts w:ascii="Arial" w:cs="Arial" w:eastAsia="Arial" w:hAnsi="Arial"/>
          <w:color w:val="1F2937"/>
          <w:sz w:val="22"/>
          <w:szCs w:val="22"/>
        </w:rPr>
        <w:t xml:space="preserve">— autonomous AI agents running 24/7 earn tokens for every completed task</w:t>
      </w:r>
    </w:p>
    <w:p>
      <w:pPr>
        <w:pStyle w:val="ListParagraph"/>
        <w:numPr>
          <w:ilvl w:val="0"/>
          <w:numId w:val="2"/>
        </w:numPr>
        <w:spacing w:after="50" w:before="50"/>
      </w:pPr>
      <w:r>
        <w:rPr>
          <w:rFonts w:ascii="Arial" w:cs="Arial" w:eastAsia="Arial" w:hAnsi="Arial"/>
          <w:b/>
          <w:bCs/>
          <w:color w:val="1F2937"/>
          <w:sz w:val="22"/>
          <w:szCs w:val="22"/>
        </w:rPr>
        <w:t xml:space="preserve">Node staking </w:t>
      </w:r>
      <w:r>
        <w:rPr>
          <w:rFonts w:ascii="Arial" w:cs="Arial" w:eastAsia="Arial" w:hAnsi="Arial"/>
          <w:color w:val="1F2937"/>
          <w:sz w:val="22"/>
          <w:szCs w:val="22"/>
        </w:rPr>
        <w:t xml:space="preserve">— infrastructure providers earn amplified yields and platform revenue share</w:t>
      </w:r>
    </w:p>
    <w:p>
      <w:pPr>
        <w:spacing w:after="40" w:before="40"/>
      </w:pPr>
      <w:r>
        <w:rPr>
          <w:rFonts w:ascii="Arial" w:cs="Arial" w:eastAsia="Arial" w:hAnsi="Arial"/>
          <w:color w:val="1F2937"/>
          <w:sz w:val="22"/>
          <w:szCs w:val="22"/>
        </w:rPr>
        <w:t xml:space="preserve"/>
      </w:r>
    </w:p>
    <w:p>
      <w:pPr>
        <w:pStyle w:val="Heading2"/>
        <w:spacing w:after="160" w:before="320"/>
      </w:pPr>
      <w:r>
        <w:rPr>
          <w:rFonts w:ascii="Arial" w:cs="Arial" w:eastAsia="Arial" w:hAnsi="Arial"/>
          <w:b/>
          <w:bCs/>
          <w:color w:val="1A56DB"/>
          <w:sz w:val="28"/>
          <w:szCs w:val="28"/>
        </w:rPr>
        <w:t xml:space="preserve">2.4  The OpenClaw Connection</w:t>
      </w:r>
    </w:p>
    <w:p>
      <w:pPr>
        <w:spacing w:after="100" w:before="80" w:line="320"/>
        <w:jc w:val="both"/>
      </w:pPr>
      <w:r>
        <w:rPr>
          <w:rFonts w:ascii="Arial" w:cs="Arial" w:eastAsia="Arial" w:hAnsi="Arial"/>
          <w:b/>
          <w:bCs/>
          <w:color w:val="1F2937"/>
          <w:sz w:val="22"/>
          <w:szCs w:val="22"/>
        </w:rPr>
        <w:t xml:space="preserve">OpenClaw</w:t>
      </w:r>
      <w:r>
        <w:rPr>
          <w:rFonts w:ascii="Arial" w:cs="Arial" w:eastAsia="Arial" w:hAnsi="Arial"/>
          <w:color w:val="1F2937"/>
          <w:sz w:val="22"/>
          <w:szCs w:val="22"/>
        </w:rPr>
        <w:t xml:space="preserve"> has become one of the fastest-growing open-source projects in AI history — reaching 247,000 GitHub stars and 47,700 forks within four months of launch. It describes itself as </w:t>
      </w:r>
      <w:r>
        <w:rPr>
          <w:rFonts w:ascii="Arial" w:cs="Arial" w:eastAsia="Arial" w:hAnsi="Arial"/>
          <w:i/>
          <w:iCs/>
          <w:color w:val="6B7280"/>
          <w:sz w:val="22"/>
          <w:szCs w:val="22"/>
        </w:rPr>
        <w:t xml:space="preserve">"the AI that actually does things"</w:t>
      </w:r>
      <w:r>
        <w:rPr>
          <w:rFonts w:ascii="Arial" w:cs="Arial" w:eastAsia="Arial" w:hAnsi="Arial"/>
          <w:color w:val="1F2937"/>
          <w:sz w:val="22"/>
          <w:szCs w:val="22"/>
        </w:rPr>
        <w:t xml:space="preserve">: clearing inboxes, managing calendars, sending emails, running cron jobs, and executing autonomous workflows across WhatsApp, Telegram, Discord, Slack, iMessage, and 100+ other platforms.</w:t>
      </w:r>
    </w:p>
    <w:p>
      <w:pPr>
        <w:spacing w:after="100" w:before="80" w:line="320"/>
        <w:jc w:val="both"/>
      </w:pPr>
      <w:r>
        <w:rPr>
          <w:rFonts w:ascii="Arial" w:cs="Arial" w:eastAsia="Arial" w:hAnsi="Arial"/>
          <w:color w:val="1F2937"/>
          <w:sz w:val="22"/>
          <w:szCs w:val="22"/>
        </w:rPr>
        <w:t xml:space="preserve">AIONE serves as the premium hosted infrastructure layer for OpenClaw users who want a managed, always-on, token-earning experience. Where OpenClaw Cloud charges a flat $59/month with no return, AIONE's model converts that cost into a yield-generating asset. AIONE tokens unlock advanced skills in the OpenClaw Skill Marketplace and grant governance rights over the ecosystem.</w:t>
      </w:r>
    </w:p>
    <w:p>
      <w:pPr>
        <w:spacing w:after="40" w:before="40"/>
      </w:pPr>
      <w:r>
        <w:rPr>
          <w:rFonts w:ascii="Arial" w:cs="Arial" w:eastAsia="Arial" w:hAnsi="Arial"/>
          <w:color w:val="1F2937"/>
          <w:sz w:val="22"/>
          <w:szCs w:val="22"/>
        </w:rPr>
        <w:t xml:space="preserve"/>
      </w:r>
    </w:p>
    <w:p>
      <w:pPr>
        <w:pStyle w:val="Heading2"/>
        <w:spacing w:after="160" w:before="320"/>
      </w:pPr>
      <w:r>
        <w:rPr>
          <w:rFonts w:ascii="Arial" w:cs="Arial" w:eastAsia="Arial" w:hAnsi="Arial"/>
          <w:b/>
          <w:bCs/>
          <w:color w:val="1A56DB"/>
          <w:sz w:val="28"/>
          <w:szCs w:val="28"/>
        </w:rPr>
        <w:t xml:space="preserve">2.5  Multimodal Capability Matrix</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800"/>
        <w:gridCol w:w="3560"/>
      </w:tblGrid>
      <w:tr>
        <w:tc>
          <w:tcPr>
            <w:tcW w:type="dxa" w:w="200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Modality</w:t>
            </w:r>
          </w:p>
        </w:tc>
        <w:tc>
          <w:tcPr>
            <w:tcW w:type="dxa" w:w="380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Supported Models</w:t>
            </w:r>
          </w:p>
        </w:tc>
        <w:tc>
          <w:tcPr>
            <w:tcW w:type="dxa" w:w="356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Use Cases</w:t>
            </w:r>
          </w:p>
        </w:tc>
      </w:tr>
      <w:tr>
        <w:tc>
          <w:tcPr>
            <w:tcW w:type="dxa" w:w="20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Dialogue &amp; Reasoning</w:t>
            </w:r>
          </w:p>
        </w:tc>
        <w:tc>
          <w:tcPr>
            <w:tcW w:type="dxa" w:w="38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GPT-5, Claude Opus 4.6, DeepSeek V4, Gemini 3 Pro</w:t>
            </w:r>
          </w:p>
        </w:tc>
        <w:tc>
          <w:tcPr>
            <w:tcW w:type="dxa" w:w="356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Research, analysis, coding, Q&amp;A</w:t>
            </w:r>
          </w:p>
        </w:tc>
      </w:tr>
      <w:tr>
        <w:tc>
          <w:tcPr>
            <w:tcW w:type="dxa" w:w="20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Writing &amp; Content</w:t>
            </w:r>
          </w:p>
        </w:tc>
        <w:tc>
          <w:tcPr>
            <w:tcW w:type="dxa" w:w="38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Claude Sonnet 4.6, GPT-4o, Qwen3-235B</w:t>
            </w:r>
          </w:p>
        </w:tc>
        <w:tc>
          <w:tcPr>
            <w:tcW w:type="dxa" w:w="356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Long-form articles, marketing, translation</w:t>
            </w:r>
          </w:p>
        </w:tc>
      </w:tr>
      <w:tr>
        <w:tc>
          <w:tcPr>
            <w:tcW w:type="dxa" w:w="20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Image Generation</w:t>
            </w:r>
          </w:p>
        </w:tc>
        <w:tc>
          <w:tcPr>
            <w:tcW w:type="dxa" w:w="38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Flux Pro 1.1, DALL-E 4, Stable Diffusion 3.5</w:t>
            </w:r>
          </w:p>
        </w:tc>
        <w:tc>
          <w:tcPr>
            <w:tcW w:type="dxa" w:w="356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Design, advertising, creative art</w:t>
            </w:r>
          </w:p>
        </w:tc>
      </w:tr>
      <w:tr>
        <w:tc>
          <w:tcPr>
            <w:tcW w:type="dxa" w:w="20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Video Generation</w:t>
            </w:r>
          </w:p>
        </w:tc>
        <w:tc>
          <w:tcPr>
            <w:tcW w:type="dxa" w:w="38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Sora API, Kling 2.0, Runway Gen-4, Hailuo</w:t>
            </w:r>
          </w:p>
        </w:tc>
        <w:tc>
          <w:tcPr>
            <w:tcW w:type="dxa" w:w="356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Ads, explainers, social content</w:t>
            </w:r>
          </w:p>
        </w:tc>
      </w:tr>
      <w:tr>
        <w:tc>
          <w:tcPr>
            <w:tcW w:type="dxa" w:w="20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Audio &amp; Speech</w:t>
            </w:r>
          </w:p>
        </w:tc>
        <w:tc>
          <w:tcPr>
            <w:tcW w:type="dxa" w:w="38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ElevenLabs, Whisper V4, Suno v4</w:t>
            </w:r>
          </w:p>
        </w:tc>
        <w:tc>
          <w:tcPr>
            <w:tcW w:type="dxa" w:w="356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Voiceover, transcription, music</w:t>
            </w:r>
          </w:p>
        </w:tc>
      </w:tr>
      <w:tr>
        <w:tc>
          <w:tcPr>
            <w:tcW w:type="dxa" w:w="20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Agentic AI</w:t>
            </w:r>
          </w:p>
        </w:tc>
        <w:tc>
          <w:tcPr>
            <w:tcW w:type="dxa" w:w="38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OpenClaw, Claude Code, Devin API</w:t>
            </w:r>
          </w:p>
        </w:tc>
        <w:tc>
          <w:tcPr>
            <w:tcW w:type="dxa" w:w="356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Automation, DevOps, personal assistant</w:t>
            </w:r>
          </w:p>
        </w:tc>
      </w:tr>
      <w:tr>
        <w:tc>
          <w:tcPr>
            <w:tcW w:type="dxa" w:w="20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Vision Analysis</w:t>
            </w:r>
          </w:p>
        </w:tc>
        <w:tc>
          <w:tcPr>
            <w:tcW w:type="dxa" w:w="38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GPT-4o Vision, Gemini 3 Vision, Qwen3-VL</w:t>
            </w:r>
          </w:p>
        </w:tc>
        <w:tc>
          <w:tcPr>
            <w:tcW w:type="dxa" w:w="356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Document parsing, image Q&amp;A, OCR</w:t>
            </w:r>
          </w:p>
        </w:tc>
      </w:tr>
    </w:tbl>
    <w:p>
      <w:r>
        <w:br w:type="page"/>
      </w:r>
    </w:p>
    <w:p>
      <w:pPr>
        <w:pStyle w:val="Heading1"/>
        <w:pBdr>
          <w:bottom w:val="single" w:color="1A56DB" w:sz="8" w:space="6"/>
        </w:pBdr>
        <w:spacing w:after="200" w:before="560"/>
      </w:pPr>
      <w:r>
        <w:rPr>
          <w:rFonts w:ascii="Arial" w:cs="Arial" w:eastAsia="Arial" w:hAnsi="Arial"/>
          <w:b/>
          <w:bCs/>
          <w:color w:val="0B1437"/>
          <w:sz w:val="40"/>
          <w:szCs w:val="40"/>
        </w:rPr>
        <w:t xml:space="preserve">3. Market Opportunity</w:t>
      </w:r>
    </w:p>
    <w:p>
      <w:pPr>
        <w:pStyle w:val="Heading2"/>
        <w:spacing w:after="160" w:before="320"/>
      </w:pPr>
      <w:r>
        <w:rPr>
          <w:rFonts w:ascii="Arial" w:cs="Arial" w:eastAsia="Arial" w:hAnsi="Arial"/>
          <w:b/>
          <w:bCs/>
          <w:color w:val="1A56DB"/>
          <w:sz w:val="28"/>
          <w:szCs w:val="28"/>
        </w:rPr>
        <w:t xml:space="preserve">3.1  Total Addressable Market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2200"/>
        <w:gridCol w:w="3960"/>
      </w:tblGrid>
      <w:tr>
        <w:tc>
          <w:tcPr>
            <w:tcW w:type="dxa" w:w="320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Segment</w:t>
            </w:r>
          </w:p>
        </w:tc>
        <w:tc>
          <w:tcPr>
            <w:tcW w:type="dxa" w:w="220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2025 Size</w:t>
            </w:r>
          </w:p>
        </w:tc>
        <w:tc>
          <w:tcPr>
            <w:tcW w:type="dxa" w:w="396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2030 Forecast</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Generative AI SaaS</w:t>
            </w:r>
          </w:p>
        </w:tc>
        <w:tc>
          <w:tcPr>
            <w:tcW w:type="dxa" w:w="22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center"/>
            </w:pPr>
            <w:r>
              <w:rPr>
                <w:rFonts w:ascii="Arial" w:cs="Arial" w:eastAsia="Arial" w:hAnsi="Arial"/>
                <w:b/>
                <w:bCs/>
                <w:color w:val="1A56DB"/>
                <w:sz w:val="20"/>
                <w:szCs w:val="20"/>
              </w:rPr>
              <w:t xml:space="preserve">$43B</w:t>
            </w:r>
          </w:p>
        </w:tc>
        <w:tc>
          <w:tcPr>
            <w:tcW w:type="dxa" w:w="396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$207B (CAGR 37%)</w:t>
            </w:r>
          </w:p>
        </w:tc>
      </w:tr>
      <w:tr>
        <w:tc>
          <w:tcPr>
            <w:tcW w:type="dxa" w:w="32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Crypto Market Cap</w:t>
            </w:r>
          </w:p>
        </w:tc>
        <w:tc>
          <w:tcPr>
            <w:tcW w:type="dxa" w:w="22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center"/>
            </w:pPr>
            <w:r>
              <w:rPr>
                <w:rFonts w:ascii="Arial" w:cs="Arial" w:eastAsia="Arial" w:hAnsi="Arial"/>
                <w:b/>
                <w:bCs/>
                <w:color w:val="1A56DB"/>
                <w:sz w:val="20"/>
                <w:szCs w:val="20"/>
              </w:rPr>
              <w:t xml:space="preserve">$2.7T</w:t>
            </w:r>
          </w:p>
        </w:tc>
        <w:tc>
          <w:tcPr>
            <w:tcW w:type="dxa" w:w="396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$8T+ projected</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AI Agent Platforms</w:t>
            </w:r>
          </w:p>
        </w:tc>
        <w:tc>
          <w:tcPr>
            <w:tcW w:type="dxa" w:w="22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center"/>
            </w:pPr>
            <w:r>
              <w:rPr>
                <w:rFonts w:ascii="Arial" w:cs="Arial" w:eastAsia="Arial" w:hAnsi="Arial"/>
                <w:b/>
                <w:bCs/>
                <w:color w:val="1A56DB"/>
                <w:sz w:val="20"/>
                <w:szCs w:val="20"/>
              </w:rPr>
              <w:t xml:space="preserve">$3.8B</w:t>
            </w:r>
          </w:p>
        </w:tc>
        <w:tc>
          <w:tcPr>
            <w:tcW w:type="dxa" w:w="396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$28B (CAGR 49%)</w:t>
            </w:r>
          </w:p>
        </w:tc>
      </w:tr>
      <w:tr>
        <w:tc>
          <w:tcPr>
            <w:tcW w:type="dxa" w:w="32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Web3 × AI Infrastructure</w:t>
            </w:r>
          </w:p>
        </w:tc>
        <w:tc>
          <w:tcPr>
            <w:tcW w:type="dxa" w:w="22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center"/>
            </w:pPr>
            <w:r>
              <w:rPr>
                <w:rFonts w:ascii="Arial" w:cs="Arial" w:eastAsia="Arial" w:hAnsi="Arial"/>
                <w:b/>
                <w:bCs/>
                <w:color w:val="1A56DB"/>
                <w:sz w:val="20"/>
                <w:szCs w:val="20"/>
              </w:rPr>
              <w:t xml:space="preserve">$1.2B</w:t>
            </w:r>
          </w:p>
        </w:tc>
        <w:tc>
          <w:tcPr>
            <w:tcW w:type="dxa" w:w="396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$15B (CAGR 66%)</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China AI Consumer Market</w:t>
            </w:r>
          </w:p>
        </w:tc>
        <w:tc>
          <w:tcPr>
            <w:tcW w:type="dxa" w:w="22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center"/>
            </w:pPr>
            <w:r>
              <w:rPr>
                <w:rFonts w:ascii="Arial" w:cs="Arial" w:eastAsia="Arial" w:hAnsi="Arial"/>
                <w:b/>
                <w:bCs/>
                <w:color w:val="1A56DB"/>
                <w:sz w:val="20"/>
                <w:szCs w:val="20"/>
              </w:rPr>
              <w:t xml:space="preserve">$18B</w:t>
            </w:r>
          </w:p>
        </w:tc>
        <w:tc>
          <w:tcPr>
            <w:tcW w:type="dxa" w:w="396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$85B (CAGR 40%)</w:t>
            </w:r>
          </w:p>
        </w:tc>
      </w:tr>
    </w:tbl>
    <w:p>
      <w:pPr>
        <w:spacing w:after="40" w:before="40"/>
      </w:pPr>
      <w:r>
        <w:rPr>
          <w:rFonts w:ascii="Arial" w:cs="Arial" w:eastAsia="Arial" w:hAnsi="Arial"/>
          <w:color w:val="1F2937"/>
          <w:sz w:val="22"/>
          <w:szCs w:val="22"/>
        </w:rPr>
        <w:t xml:space="preserve"/>
      </w:r>
    </w:p>
    <w:p>
      <w:pPr>
        <w:pStyle w:val="Heading2"/>
        <w:spacing w:after="160" w:before="320"/>
      </w:pPr>
      <w:r>
        <w:rPr>
          <w:rFonts w:ascii="Arial" w:cs="Arial" w:eastAsia="Arial" w:hAnsi="Arial"/>
          <w:b/>
          <w:bCs/>
          <w:color w:val="1A56DB"/>
          <w:sz w:val="28"/>
          <w:szCs w:val="28"/>
        </w:rPr>
        <w:t xml:space="preserve">3.2  Competitive Positioning</w:t>
      </w:r>
    </w:p>
    <w:p>
      <w:pPr>
        <w:spacing w:after="100" w:before="80" w:line="320"/>
        <w:jc w:val="both"/>
      </w:pPr>
      <w:r>
        <w:rPr>
          <w:rFonts w:ascii="Arial" w:cs="Arial" w:eastAsia="Arial" w:hAnsi="Arial"/>
          <w:color w:val="1F2937"/>
          <w:sz w:val="22"/>
          <w:szCs w:val="22"/>
        </w:rPr>
        <w:t xml:space="preserve">AIONE occupies a unique position at the intersection of three markets that currently have no dominant cross-player: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000"/>
        <w:gridCol w:w="3560"/>
      </w:tblGrid>
      <w:tr>
        <w:tc>
          <w:tcPr>
            <w:tcW w:type="dxa" w:w="280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Competitor</w:t>
            </w:r>
          </w:p>
        </w:tc>
        <w:tc>
          <w:tcPr>
            <w:tcW w:type="dxa" w:w="300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What They Do</w:t>
            </w:r>
          </w:p>
        </w:tc>
        <w:tc>
          <w:tcPr>
            <w:tcW w:type="dxa" w:w="356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AIONE Advantage</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边界AI / Poe / OpenRouter</w:t>
            </w:r>
          </w:p>
        </w:tc>
        <w:tc>
          <w:tcPr>
            <w:tcW w:type="dxa" w:w="30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AI model aggregation, no token economy</w:t>
            </w:r>
          </w:p>
        </w:tc>
        <w:tc>
          <w:tcPr>
            <w:tcW w:type="dxa" w:w="356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A56DB"/>
                <w:sz w:val="20"/>
                <w:szCs w:val="20"/>
              </w:rPr>
              <w:t xml:space="preserve">AIONE adds PoU mining on top of the same aggregation model</w:t>
            </w:r>
          </w:p>
        </w:tc>
      </w:tr>
      <w:tr>
        <w:tc>
          <w:tcPr>
            <w:tcW w:type="dxa" w:w="28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OpenClaw Cloud</w:t>
            </w:r>
          </w:p>
        </w:tc>
        <w:tc>
          <w:tcPr>
            <w:tcW w:type="dxa" w:w="30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Agent platform, flat fee, no token</w:t>
            </w:r>
          </w:p>
        </w:tc>
        <w:tc>
          <w:tcPr>
            <w:tcW w:type="dxa" w:w="356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val="false"/>
                <w:bCs w:val="false"/>
                <w:color w:val="1A56DB"/>
                <w:sz w:val="20"/>
                <w:szCs w:val="20"/>
              </w:rPr>
              <w:t xml:space="preserve">AIONE converts cost to yield; tokens unlock OpenClaw premium</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Render / Akash / io.net</w:t>
            </w:r>
          </w:p>
        </w:tc>
        <w:tc>
          <w:tcPr>
            <w:tcW w:type="dxa" w:w="30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Decentralised compute, no consumer UI</w:t>
            </w:r>
          </w:p>
        </w:tc>
        <w:tc>
          <w:tcPr>
            <w:tcW w:type="dxa" w:w="356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A56DB"/>
                <w:sz w:val="20"/>
                <w:szCs w:val="20"/>
              </w:rPr>
              <w:t xml:space="preserve">AIONE adds a complete consumer AI product layer</w:t>
            </w:r>
          </w:p>
        </w:tc>
      </w:tr>
      <w:tr>
        <w:tc>
          <w:tcPr>
            <w:tcW w:type="dxa" w:w="28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FET / OCEAN / TAO</w:t>
            </w:r>
          </w:p>
        </w:tc>
        <w:tc>
          <w:tcPr>
            <w:tcW w:type="dxa" w:w="30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AI-adjacent tokens, no integrated product</w:t>
            </w:r>
          </w:p>
        </w:tc>
        <w:tc>
          <w:tcPr>
            <w:tcW w:type="dxa" w:w="356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val="false"/>
                <w:bCs w:val="false"/>
                <w:color w:val="1A56DB"/>
                <w:sz w:val="20"/>
                <w:szCs w:val="20"/>
              </w:rPr>
              <w:t xml:space="preserve">AIONE's token is 100% utility-driven by real product usage</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ChatGPT / Claude Direct</w:t>
            </w:r>
          </w:p>
        </w:tc>
        <w:tc>
          <w:tcPr>
            <w:tcW w:type="dxa" w:w="30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Single-vendor, no token economy</w:t>
            </w:r>
          </w:p>
        </w:tc>
        <w:tc>
          <w:tcPr>
            <w:tcW w:type="dxa" w:w="356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A56DB"/>
                <w:sz w:val="20"/>
                <w:szCs w:val="20"/>
              </w:rPr>
              <w:t xml:space="preserve">AIONE is multi-model, vendor-agnostic, and yield-generating</w:t>
            </w:r>
          </w:p>
        </w:tc>
      </w:tr>
    </w:tbl>
    <w:p>
      <w:r>
        <w:br w:type="page"/>
      </w:r>
    </w:p>
    <w:p>
      <w:pPr>
        <w:pStyle w:val="Heading1"/>
        <w:pBdr>
          <w:bottom w:val="single" w:color="1A56DB" w:sz="8" w:space="6"/>
        </w:pBdr>
        <w:spacing w:after="200" w:before="560"/>
      </w:pPr>
      <w:r>
        <w:rPr>
          <w:rFonts w:ascii="Arial" w:cs="Arial" w:eastAsia="Arial" w:hAnsi="Arial"/>
          <w:b/>
          <w:bCs/>
          <w:color w:val="0B1437"/>
          <w:sz w:val="40"/>
          <w:szCs w:val="40"/>
        </w:rPr>
        <w:t xml:space="preserve">4. Token Overview &amp; Economics</w:t>
      </w:r>
    </w:p>
    <w:p>
      <w:pPr>
        <w:pStyle w:val="Heading2"/>
        <w:spacing w:after="160" w:before="320"/>
      </w:pPr>
      <w:r>
        <w:rPr>
          <w:rFonts w:ascii="Arial" w:cs="Arial" w:eastAsia="Arial" w:hAnsi="Arial"/>
          <w:b/>
          <w:bCs/>
          <w:color w:val="1A56DB"/>
          <w:sz w:val="28"/>
          <w:szCs w:val="28"/>
        </w:rPr>
        <w:t xml:space="preserve">4.1  Token Identity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Property</w:t>
            </w:r>
          </w:p>
        </w:tc>
        <w:tc>
          <w:tcPr>
            <w:tcW w:type="dxa" w:w="616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Detail</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Token Name</w:t>
            </w:r>
          </w:p>
        </w:tc>
        <w:tc>
          <w:tcPr>
            <w:tcW w:type="dxa" w:w="616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AIONE Token</w:t>
            </w:r>
          </w:p>
        </w:tc>
      </w:tr>
      <w:tr>
        <w:tc>
          <w:tcPr>
            <w:tcW w:type="dxa" w:w="32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Ticker Symbol</w:t>
            </w:r>
          </w:p>
        </w:tc>
        <w:tc>
          <w:tcPr>
            <w:tcW w:type="dxa" w:w="616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AIONE</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Total Supply</w:t>
            </w:r>
          </w:p>
        </w:tc>
        <w:tc>
          <w:tcPr>
            <w:tcW w:type="dxa" w:w="616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1,000,000,000 — Permanent Hard Cap, no minting function</w:t>
            </w:r>
          </w:p>
        </w:tc>
      </w:tr>
      <w:tr>
        <w:tc>
          <w:tcPr>
            <w:tcW w:type="dxa" w:w="32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Blockchain</w:t>
            </w:r>
          </w:p>
        </w:tc>
        <w:tc>
          <w:tcPr>
            <w:tcW w:type="dxa" w:w="616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BNB Chain BEP-20 (primary) + Ethereum L2 bridge</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Decimals</w:t>
            </w:r>
          </w:p>
        </w:tc>
        <w:tc>
          <w:tcPr>
            <w:tcW w:type="dxa" w:w="616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18</w:t>
            </w:r>
          </w:p>
        </w:tc>
      </w:tr>
      <w:tr>
        <w:tc>
          <w:tcPr>
            <w:tcW w:type="dxa" w:w="32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Emission Model</w:t>
            </w:r>
          </w:p>
        </w:tc>
        <w:tc>
          <w:tcPr>
            <w:tcW w:type="dxa" w:w="616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PoU-weighted block emission with 24-month halving cycles</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Deflationary Mechanisms</w:t>
            </w:r>
          </w:p>
        </w:tc>
        <w:tc>
          <w:tcPr>
            <w:tcW w:type="dxa" w:w="616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Transaction fee burn + quarterly buyback-and-burn</w:t>
            </w:r>
          </w:p>
        </w:tc>
      </w:tr>
      <w:tr>
        <w:tc>
          <w:tcPr>
            <w:tcW w:type="dxa" w:w="32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Governance</w:t>
            </w:r>
          </w:p>
        </w:tc>
        <w:tc>
          <w:tcPr>
            <w:tcW w:type="dxa" w:w="616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On-chain voting by Node-tier holders</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Primary Utility</w:t>
            </w:r>
          </w:p>
        </w:tc>
        <w:tc>
          <w:tcPr>
            <w:tcW w:type="dxa" w:w="616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Mining rewards · subscription discounts · skill payments · staking · governance</w:t>
            </w:r>
          </w:p>
        </w:tc>
      </w:tr>
    </w:tbl>
    <w:p>
      <w:pPr>
        <w:spacing w:after="40" w:before="40"/>
      </w:pPr>
      <w:r>
        <w:rPr>
          <w:rFonts w:ascii="Arial" w:cs="Arial" w:eastAsia="Arial" w:hAnsi="Arial"/>
          <w:color w:val="1F2937"/>
          <w:sz w:val="22"/>
          <w:szCs w:val="22"/>
        </w:rPr>
        <w:t xml:space="preserve"/>
      </w:r>
    </w:p>
    <w:p>
      <w:pPr>
        <w:pStyle w:val="Heading2"/>
        <w:spacing w:after="160" w:before="320"/>
      </w:pPr>
      <w:r>
        <w:rPr>
          <w:rFonts w:ascii="Arial" w:cs="Arial" w:eastAsia="Arial" w:hAnsi="Arial"/>
          <w:b/>
          <w:bCs/>
          <w:color w:val="1A56DB"/>
          <w:sz w:val="28"/>
          <w:szCs w:val="28"/>
        </w:rPr>
        <w:t xml:space="preserve">4.2  Subscription Mining Tiers</w:t>
      </w:r>
    </w:p>
    <w:p>
      <w:pPr>
        <w:spacing w:after="100" w:before="80" w:line="320"/>
        <w:jc w:val="both"/>
      </w:pPr>
      <w:r>
        <w:rPr>
          <w:rFonts w:ascii="Arial" w:cs="Arial" w:eastAsia="Arial" w:hAnsi="Arial"/>
          <w:color w:val="1F2937"/>
          <w:sz w:val="22"/>
          <w:szCs w:val="22"/>
        </w:rPr>
        <w:t xml:space="preserve">The subscription system is the primary user-acquisition and token-distribution mechanism. Users pay in fiat (USD/CNY/USDT) and receive AIONE tokens as a loyalty return on their usage.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600"/>
        <w:gridCol w:w="1800"/>
        <w:gridCol w:w="1600"/>
        <w:gridCol w:w="2160"/>
      </w:tblGrid>
      <w:tr>
        <w:tc>
          <w:tcPr>
            <w:tcW w:type="dxa" w:w="220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Plan</w:t>
            </w:r>
          </w:p>
        </w:tc>
        <w:tc>
          <w:tcPr>
            <w:tcW w:type="dxa" w:w="160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Price</w:t>
            </w:r>
          </w:p>
        </w:tc>
        <w:tc>
          <w:tcPr>
            <w:tcW w:type="dxa" w:w="180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Reward</w:t>
            </w:r>
          </w:p>
        </w:tc>
        <w:tc>
          <w:tcPr>
            <w:tcW w:type="dxa" w:w="160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Annual Yield</w:t>
            </w:r>
          </w:p>
        </w:tc>
        <w:tc>
          <w:tcPr>
            <w:tcW w:type="dxa" w:w="216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Effective Rebate</w:t>
            </w:r>
          </w:p>
        </w:tc>
      </w:tr>
      <w:tr>
        <w:tc>
          <w:tcPr>
            <w:tcW w:type="dxa" w:w="22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Starter — Monthly</w:t>
            </w:r>
          </w:p>
        </w:tc>
        <w:tc>
          <w:tcPr>
            <w:tcW w:type="dxa" w:w="16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center"/>
            </w:pPr>
            <w:r>
              <w:rPr>
                <w:rFonts w:ascii="Arial" w:cs="Arial" w:eastAsia="Arial" w:hAnsi="Arial"/>
                <w:b/>
                <w:bCs/>
                <w:color w:val="1A56DB"/>
                <w:sz w:val="20"/>
                <w:szCs w:val="20"/>
              </w:rPr>
              <w:t xml:space="preserve">$10/month</w:t>
            </w:r>
          </w:p>
        </w:tc>
        <w:tc>
          <w:tcPr>
            <w:tcW w:type="dxa" w:w="18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center"/>
            </w:pPr>
            <w:r>
              <w:rPr>
                <w:rFonts w:ascii="Arial" w:cs="Arial" w:eastAsia="Arial" w:hAnsi="Arial"/>
                <w:b/>
                <w:bCs/>
                <w:color w:val="6D28D9"/>
                <w:sz w:val="20"/>
                <w:szCs w:val="20"/>
              </w:rPr>
              <w:t xml:space="preserve">5 AIONE</w:t>
            </w:r>
          </w:p>
        </w:tc>
        <w:tc>
          <w:tcPr>
            <w:tcW w:type="dxa" w:w="16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center"/>
            </w:pPr>
            <w:r>
              <w:rPr>
                <w:rFonts w:ascii="Arial" w:cs="Arial" w:eastAsia="Arial" w:hAnsi="Arial"/>
                <w:b w:val="false"/>
                <w:bCs w:val="false"/>
                <w:color w:val="1F2937"/>
                <w:sz w:val="20"/>
                <w:szCs w:val="20"/>
              </w:rPr>
              <w:t xml:space="preserve">60 AIONE/yr</w:t>
            </w:r>
          </w:p>
        </w:tc>
        <w:tc>
          <w:tcPr>
            <w:tcW w:type="dxa" w:w="216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~50% rebate @ $1/token</w:t>
            </w:r>
          </w:p>
        </w:tc>
      </w:tr>
      <w:tr>
        <w:tc>
          <w:tcPr>
            <w:tcW w:type="dxa" w:w="22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Pro — Quarterly</w:t>
            </w:r>
          </w:p>
        </w:tc>
        <w:tc>
          <w:tcPr>
            <w:tcW w:type="dxa" w:w="16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center"/>
            </w:pPr>
            <w:r>
              <w:rPr>
                <w:rFonts w:ascii="Arial" w:cs="Arial" w:eastAsia="Arial" w:hAnsi="Arial"/>
                <w:b/>
                <w:bCs/>
                <w:color w:val="1A56DB"/>
                <w:sz w:val="20"/>
                <w:szCs w:val="20"/>
              </w:rPr>
              <w:t xml:space="preserve">$59/quarter</w:t>
            </w:r>
          </w:p>
        </w:tc>
        <w:tc>
          <w:tcPr>
            <w:tcW w:type="dxa" w:w="18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center"/>
            </w:pPr>
            <w:r>
              <w:rPr>
                <w:rFonts w:ascii="Arial" w:cs="Arial" w:eastAsia="Arial" w:hAnsi="Arial"/>
                <w:b/>
                <w:bCs/>
                <w:color w:val="6D28D9"/>
                <w:sz w:val="20"/>
                <w:szCs w:val="20"/>
              </w:rPr>
              <w:t xml:space="preserve">50 AIONE</w:t>
            </w:r>
          </w:p>
        </w:tc>
        <w:tc>
          <w:tcPr>
            <w:tcW w:type="dxa" w:w="16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center"/>
            </w:pPr>
            <w:r>
              <w:rPr>
                <w:rFonts w:ascii="Arial" w:cs="Arial" w:eastAsia="Arial" w:hAnsi="Arial"/>
                <w:b w:val="false"/>
                <w:bCs w:val="false"/>
                <w:color w:val="1F2937"/>
                <w:sz w:val="20"/>
                <w:szCs w:val="20"/>
              </w:rPr>
              <w:t xml:space="preserve">200 AIONE/yr</w:t>
            </w:r>
          </w:p>
        </w:tc>
        <w:tc>
          <w:tcPr>
            <w:tcW w:type="dxa" w:w="216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~85% rebate @ $1/token</w:t>
            </w:r>
          </w:p>
        </w:tc>
      </w:tr>
    </w:tbl>
    <w:p>
      <w:pPr>
        <w:spacing w:after="100" w:before="80" w:line="320"/>
        <w:jc w:val="both"/>
      </w:pPr>
      <w:r>
        <w:rPr>
          <w:rFonts w:ascii="Arial" w:cs="Arial" w:eastAsia="Arial" w:hAnsi="Arial"/>
          <w:i/>
          <w:iCs/>
          <w:color w:val="6B7280"/>
          <w:sz w:val="22"/>
          <w:szCs w:val="22"/>
        </w:rPr>
        <w:t xml:space="preserve">Subscription rewards vest on a 180-day linear schedule. Tokens can be used for platform credits, staked in nodes, or freely transferred post-vesting.</w:t>
      </w:r>
    </w:p>
    <w:p>
      <w:pPr>
        <w:spacing w:after="40" w:before="40"/>
      </w:pPr>
      <w:r>
        <w:rPr>
          <w:rFonts w:ascii="Arial" w:cs="Arial" w:eastAsia="Arial" w:hAnsi="Arial"/>
          <w:color w:val="1F2937"/>
          <w:sz w:val="22"/>
          <w:szCs w:val="22"/>
        </w:rPr>
        <w:t xml:space="preserve"/>
      </w:r>
    </w:p>
    <w:p>
      <w:pPr>
        <w:pStyle w:val="Heading2"/>
        <w:spacing w:after="160" w:before="320"/>
      </w:pPr>
      <w:r>
        <w:rPr>
          <w:rFonts w:ascii="Arial" w:cs="Arial" w:eastAsia="Arial" w:hAnsi="Arial"/>
          <w:b/>
          <w:bCs/>
          <w:color w:val="1A56DB"/>
          <w:sz w:val="28"/>
          <w:szCs w:val="28"/>
        </w:rPr>
        <w:t xml:space="preserve">4.3  Token Utility Matrix</w:t>
      </w:r>
    </w:p>
    <w:p>
      <w:pPr>
        <w:pStyle w:val="ListParagraph"/>
        <w:numPr>
          <w:ilvl w:val="0"/>
          <w:numId w:val="2"/>
        </w:numPr>
        <w:spacing w:after="50" w:before="50"/>
      </w:pPr>
      <w:r>
        <w:rPr>
          <w:rFonts w:ascii="Arial" w:cs="Arial" w:eastAsia="Arial" w:hAnsi="Arial"/>
          <w:b/>
          <w:bCs/>
          <w:color w:val="1F2937"/>
          <w:sz w:val="22"/>
          <w:szCs w:val="22"/>
        </w:rPr>
        <w:t xml:space="preserve">Subscription Rebate: </w:t>
      </w:r>
      <w:r>
        <w:rPr>
          <w:rFonts w:ascii="Arial" w:cs="Arial" w:eastAsia="Arial" w:hAnsi="Arial"/>
          <w:color w:val="1F2937"/>
          <w:sz w:val="22"/>
          <w:szCs w:val="22"/>
        </w:rPr>
        <w:t xml:space="preserve">fiat payments return AIONE tokens — loyalty flywheel and demand floor</w:t>
      </w:r>
    </w:p>
    <w:p>
      <w:pPr>
        <w:pStyle w:val="ListParagraph"/>
        <w:numPr>
          <w:ilvl w:val="0"/>
          <w:numId w:val="2"/>
        </w:numPr>
        <w:spacing w:after="50" w:before="50"/>
      </w:pPr>
      <w:r>
        <w:rPr>
          <w:rFonts w:ascii="Arial" w:cs="Arial" w:eastAsia="Arial" w:hAnsi="Arial"/>
          <w:b/>
          <w:bCs/>
          <w:color w:val="1F2937"/>
          <w:sz w:val="22"/>
          <w:szCs w:val="22"/>
        </w:rPr>
        <w:t xml:space="preserve">PoU Mining Yield: </w:t>
      </w:r>
      <w:r>
        <w:rPr>
          <w:rFonts w:ascii="Arial" w:cs="Arial" w:eastAsia="Arial" w:hAnsi="Arial"/>
          <w:color w:val="1F2937"/>
          <w:sz w:val="22"/>
          <w:szCs w:val="22"/>
        </w:rPr>
        <w:t xml:space="preserve">every API call generates Compute Units; AIONE distributed per the PoU algorithm (§5)</w:t>
      </w:r>
    </w:p>
    <w:p>
      <w:pPr>
        <w:pStyle w:val="ListParagraph"/>
        <w:numPr>
          <w:ilvl w:val="0"/>
          <w:numId w:val="2"/>
        </w:numPr>
        <w:spacing w:after="50" w:before="50"/>
      </w:pPr>
      <w:r>
        <w:rPr>
          <w:rFonts w:ascii="Arial" w:cs="Arial" w:eastAsia="Arial" w:hAnsi="Arial"/>
          <w:b/>
          <w:bCs/>
          <w:color w:val="1F2937"/>
          <w:sz w:val="22"/>
          <w:szCs w:val="22"/>
        </w:rPr>
        <w:t xml:space="preserve">Node Staking: </w:t>
      </w:r>
      <w:r>
        <w:rPr>
          <w:rFonts w:ascii="Arial" w:cs="Arial" w:eastAsia="Arial" w:hAnsi="Arial"/>
          <w:color w:val="1F2937"/>
          <w:sz w:val="22"/>
          <w:szCs w:val="22"/>
        </w:rPr>
        <w:t xml:space="preserve">lock tokens to operate infrastructure nodes, earn amplified yields and revenue share</w:t>
      </w:r>
    </w:p>
    <w:p>
      <w:pPr>
        <w:pStyle w:val="ListParagraph"/>
        <w:numPr>
          <w:ilvl w:val="0"/>
          <w:numId w:val="2"/>
        </w:numPr>
        <w:spacing w:after="50" w:before="50"/>
      </w:pPr>
      <w:r>
        <w:rPr>
          <w:rFonts w:ascii="Arial" w:cs="Arial" w:eastAsia="Arial" w:hAnsi="Arial"/>
          <w:b/>
          <w:bCs/>
          <w:color w:val="1F2937"/>
          <w:sz w:val="22"/>
          <w:szCs w:val="22"/>
        </w:rPr>
        <w:t xml:space="preserve">Skill &amp; Marketplace: </w:t>
      </w:r>
      <w:r>
        <w:rPr>
          <w:rFonts w:ascii="Arial" w:cs="Arial" w:eastAsia="Arial" w:hAnsi="Arial"/>
          <w:color w:val="1F2937"/>
          <w:sz w:val="22"/>
          <w:szCs w:val="22"/>
        </w:rPr>
        <w:t xml:space="preserve">purchase OpenClaw premium skills, fine-tuning credits, and API bundles priced in AIONE</w:t>
      </w:r>
    </w:p>
    <w:p>
      <w:pPr>
        <w:pStyle w:val="ListParagraph"/>
        <w:numPr>
          <w:ilvl w:val="0"/>
          <w:numId w:val="2"/>
        </w:numPr>
        <w:spacing w:after="50" w:before="50"/>
      </w:pPr>
      <w:r>
        <w:rPr>
          <w:rFonts w:ascii="Arial" w:cs="Arial" w:eastAsia="Arial" w:hAnsi="Arial"/>
          <w:b/>
          <w:bCs/>
          <w:color w:val="1F2937"/>
          <w:sz w:val="22"/>
          <w:szCs w:val="22"/>
        </w:rPr>
        <w:t xml:space="preserve">Governance Voting: </w:t>
      </w:r>
      <w:r>
        <w:rPr>
          <w:rFonts w:ascii="Arial" w:cs="Arial" w:eastAsia="Arial" w:hAnsi="Arial"/>
          <w:color w:val="1F2937"/>
          <w:sz w:val="22"/>
          <w:szCs w:val="22"/>
        </w:rPr>
        <w:t xml:space="preserve">node holders vote on emission parameters, model additions, burn rates, and grants</w:t>
      </w:r>
    </w:p>
    <w:p>
      <w:pPr>
        <w:pStyle w:val="ListParagraph"/>
        <w:numPr>
          <w:ilvl w:val="0"/>
          <w:numId w:val="2"/>
        </w:numPr>
        <w:spacing w:after="50" w:before="50"/>
      </w:pPr>
      <w:r>
        <w:rPr>
          <w:rFonts w:ascii="Arial" w:cs="Arial" w:eastAsia="Arial" w:hAnsi="Arial"/>
          <w:b/>
          <w:bCs/>
          <w:color w:val="1F2937"/>
          <w:sz w:val="22"/>
          <w:szCs w:val="22"/>
        </w:rPr>
        <w:t xml:space="preserve">Subscription Offset: </w:t>
      </w:r>
      <w:r>
        <w:rPr>
          <w:rFonts w:ascii="Arial" w:cs="Arial" w:eastAsia="Arial" w:hAnsi="Arial"/>
          <w:color w:val="1F2937"/>
          <w:sz w:val="22"/>
          <w:szCs w:val="22"/>
        </w:rPr>
        <w:t xml:space="preserve">earned AIONE offsets future subscription costs, reducing net user spend</w:t>
      </w:r>
    </w:p>
    <w:p>
      <w:r>
        <w:br w:type="page"/>
      </w:r>
    </w:p>
    <w:p>
      <w:pPr>
        <w:pStyle w:val="Heading1"/>
        <w:pBdr>
          <w:bottom w:val="single" w:color="1A56DB" w:sz="8" w:space="6"/>
        </w:pBdr>
        <w:spacing w:after="200" w:before="560"/>
      </w:pPr>
      <w:r>
        <w:rPr>
          <w:rFonts w:ascii="Arial" w:cs="Arial" w:eastAsia="Arial" w:hAnsi="Arial"/>
          <w:b/>
          <w:bCs/>
          <w:color w:val="0B1437"/>
          <w:sz w:val="40"/>
          <w:szCs w:val="40"/>
        </w:rPr>
        <w:t xml:space="preserve">5. Proof of Usage (PoU) — Consensus Algorithm</w:t>
      </w:r>
    </w:p>
    <w:p>
      <w:pPr>
        <w:pStyle w:val="Heading2"/>
        <w:spacing w:after="160" w:before="320"/>
      </w:pPr>
      <w:r>
        <w:rPr>
          <w:rFonts w:ascii="Arial" w:cs="Arial" w:eastAsia="Arial" w:hAnsi="Arial"/>
          <w:b/>
          <w:bCs/>
          <w:color w:val="1A56DB"/>
          <w:sz w:val="28"/>
          <w:szCs w:val="28"/>
        </w:rPr>
        <w:t xml:space="preserve">5.1  Design Philosophy</w:t>
      </w:r>
    </w:p>
    <w:p>
      <w:pPr>
        <w:spacing w:after="100" w:before="80" w:line="320"/>
        <w:jc w:val="both"/>
      </w:pPr>
      <w:r>
        <w:rPr>
          <w:rFonts w:ascii="Arial" w:cs="Arial" w:eastAsia="Arial" w:hAnsi="Arial"/>
          <w:color w:val="1F2937"/>
          <w:sz w:val="22"/>
          <w:szCs w:val="22"/>
        </w:rPr>
        <w:t xml:space="preserve">Traditional Proof of Work wastes energy on purposeless computation. Proof of Stake concentrates power with capital holders. AIONE's Proof of Usage (PoU) rewards productive intelligence — real AI consumption that generates economic value for real humans. Every token mined represents a verified, useful computation performed by a paying user. The network's "hashrate" is collective human intelligence.</w:t>
      </w:r>
    </w:p>
    <w:p>
      <w:pPr>
        <w:spacing w:after="40" w:before="40"/>
      </w:pPr>
      <w:r>
        <w:rPr>
          <w:rFonts w:ascii="Arial" w:cs="Arial" w:eastAsia="Arial" w:hAnsi="Arial"/>
          <w:color w:val="1F2937"/>
          <w:sz w:val="22"/>
          <w:szCs w:val="22"/>
        </w:rPr>
        <w:t xml:space="preserve"/>
      </w:r>
    </w:p>
    <w:p>
      <w:pPr>
        <w:pStyle w:val="Heading2"/>
        <w:spacing w:after="160" w:before="320"/>
      </w:pPr>
      <w:r>
        <w:rPr>
          <w:rFonts w:ascii="Arial" w:cs="Arial" w:eastAsia="Arial" w:hAnsi="Arial"/>
          <w:b/>
          <w:bCs/>
          <w:color w:val="1A56DB"/>
          <w:sz w:val="28"/>
          <w:szCs w:val="28"/>
        </w:rPr>
        <w:t xml:space="preserve">5.2  Core Mining Formula</w:t>
      </w:r>
    </w:p>
    <w:p>
      <w:pPr>
        <w:spacing w:after="100" w:before="80" w:line="320"/>
        <w:jc w:val="both"/>
      </w:pPr>
      <w:r>
        <w:rPr>
          <w:rFonts w:ascii="Arial" w:cs="Arial" w:eastAsia="Arial" w:hAnsi="Arial"/>
          <w:color w:val="1F2937"/>
          <w:sz w:val="22"/>
          <w:szCs w:val="22"/>
        </w:rPr>
        <w:t xml:space="preserve">The AIONE reward </w:t>
      </w:r>
      <w:r>
        <w:rPr>
          <w:rFonts w:ascii="Arial" w:cs="Arial" w:eastAsia="Arial" w:hAnsi="Arial"/>
          <w:b/>
          <w:bCs/>
          <w:color w:val="1F2937"/>
          <w:sz w:val="22"/>
          <w:szCs w:val="22"/>
        </w:rPr>
        <w:t xml:space="preserve">R</w:t>
      </w:r>
      <w:r>
        <w:rPr>
          <w:rFonts w:ascii="Arial" w:cs="Arial" w:eastAsia="Arial" w:hAnsi="Arial"/>
          <w:color w:val="1F2937"/>
          <w:sz w:val="22"/>
          <w:szCs w:val="22"/>
        </w:rPr>
        <w:t xml:space="preserve"> earned per user session is governed by:</w:t>
      </w:r>
    </w:p>
    <w:p>
      <w:pPr>
        <w:spacing w:after="40" w:before="40"/>
      </w:pPr>
      <w:r>
        <w:rPr>
          <w:rFonts w:ascii="Arial" w:cs="Arial" w:eastAsia="Arial" w:hAnsi="Arial"/>
          <w:color w:val="1F2937"/>
          <w:sz w:val="22"/>
          <w:szCs w:val="22"/>
        </w:rPr>
        <w:t xml:space="preserve"/>
      </w:r>
    </w:p>
    <w:p>
      <w:pPr>
        <w:pBdr>
          <w:top w:val="single" w:color="1A56DB" w:sz="4"/>
          <w:bottom w:val="single" w:color="1A56DB" w:sz="4"/>
          <w:left w:val="single" w:color="1A56DB" w:sz="4"/>
          <w:right w:val="single" w:color="1A56DB" w:sz="4"/>
        </w:pBdr>
        <w:shd w:fill="F0F4FF" w:val="clear"/>
        <w:spacing w:after="140" w:before="140"/>
        <w:jc w:val="center"/>
      </w:pPr>
      <w:r>
        <w:rPr>
          <w:rFonts w:ascii="Courier New" w:cs="Courier New" w:eastAsia="Courier New" w:hAnsi="Courier New"/>
          <w:b/>
          <w:bCs/>
          <w:color w:val="6D28D9"/>
          <w:sz w:val="30"/>
          <w:szCs w:val="30"/>
        </w:rPr>
        <w:t xml:space="preserve">R  =  CU  ×  MW  ×  TM  ×  SF  ×  (1 / D)</w:t>
      </w:r>
    </w:p>
    <w:p>
      <w:pPr>
        <w:spacing w:after="40" w:before="40"/>
      </w:pPr>
      <w:r>
        <w:rPr>
          <w:rFonts w:ascii="Arial" w:cs="Arial" w:eastAsia="Arial" w:hAnsi="Arial"/>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2400"/>
        <w:gridCol w:w="5760"/>
      </w:tblGrid>
      <w:tr>
        <w:tc>
          <w:tcPr>
            <w:tcW w:type="dxa" w:w="120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Var</w:t>
            </w:r>
          </w:p>
        </w:tc>
        <w:tc>
          <w:tcPr>
            <w:tcW w:type="dxa" w:w="240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Name</w:t>
            </w:r>
          </w:p>
        </w:tc>
        <w:tc>
          <w:tcPr>
            <w:tcW w:type="dxa" w:w="576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Description</w:t>
            </w:r>
          </w:p>
        </w:tc>
      </w:tr>
      <w:tr>
        <w:tc>
          <w:tcPr>
            <w:tcW w:type="dxa" w:w="12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center"/>
            </w:pPr>
            <w:r>
              <w:rPr>
                <w:rFonts w:ascii="Arial" w:cs="Arial" w:eastAsia="Arial" w:hAnsi="Arial"/>
                <w:b/>
                <w:bCs/>
                <w:color w:val="6D28D9"/>
                <w:sz w:val="20"/>
                <w:szCs w:val="20"/>
              </w:rPr>
              <w:t xml:space="preserve">R</w:t>
            </w:r>
          </w:p>
        </w:tc>
        <w:tc>
          <w:tcPr>
            <w:tcW w:type="dxa" w:w="24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Mining Reward</w:t>
            </w:r>
          </w:p>
        </w:tc>
        <w:tc>
          <w:tcPr>
            <w:tcW w:type="dxa" w:w="576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AIONE tokens earned in this session</w:t>
            </w:r>
          </w:p>
        </w:tc>
      </w:tr>
      <w:tr>
        <w:tc>
          <w:tcPr>
            <w:tcW w:type="dxa" w:w="12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center"/>
            </w:pPr>
            <w:r>
              <w:rPr>
                <w:rFonts w:ascii="Arial" w:cs="Arial" w:eastAsia="Arial" w:hAnsi="Arial"/>
                <w:b/>
                <w:bCs/>
                <w:color w:val="6D28D9"/>
                <w:sz w:val="20"/>
                <w:szCs w:val="20"/>
              </w:rPr>
              <w:t xml:space="preserve">CU</w:t>
            </w:r>
          </w:p>
        </w:tc>
        <w:tc>
          <w:tcPr>
            <w:tcW w:type="dxa" w:w="24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Compute Units</w:t>
            </w:r>
          </w:p>
        </w:tc>
        <w:tc>
          <w:tcPr>
            <w:tcW w:type="dxa" w:w="576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Normalised measure of AI compute consumed (see §5.3)</w:t>
            </w:r>
          </w:p>
        </w:tc>
      </w:tr>
      <w:tr>
        <w:tc>
          <w:tcPr>
            <w:tcW w:type="dxa" w:w="12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center"/>
            </w:pPr>
            <w:r>
              <w:rPr>
                <w:rFonts w:ascii="Arial" w:cs="Arial" w:eastAsia="Arial" w:hAnsi="Arial"/>
                <w:b/>
                <w:bCs/>
                <w:color w:val="6D28D9"/>
                <w:sz w:val="20"/>
                <w:szCs w:val="20"/>
              </w:rPr>
              <w:t xml:space="preserve">MW</w:t>
            </w:r>
          </w:p>
        </w:tc>
        <w:tc>
          <w:tcPr>
            <w:tcW w:type="dxa" w:w="24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Model Weight</w:t>
            </w:r>
          </w:p>
        </w:tc>
        <w:tc>
          <w:tcPr>
            <w:tcW w:type="dxa" w:w="576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Multiplier reflecting model tier and sophistication (see §5.4)</w:t>
            </w:r>
          </w:p>
        </w:tc>
      </w:tr>
      <w:tr>
        <w:tc>
          <w:tcPr>
            <w:tcW w:type="dxa" w:w="12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center"/>
            </w:pPr>
            <w:r>
              <w:rPr>
                <w:rFonts w:ascii="Arial" w:cs="Arial" w:eastAsia="Arial" w:hAnsi="Arial"/>
                <w:b/>
                <w:bCs/>
                <w:color w:val="6D28D9"/>
                <w:sz w:val="20"/>
                <w:szCs w:val="20"/>
              </w:rPr>
              <w:t xml:space="preserve">TM</w:t>
            </w:r>
          </w:p>
        </w:tc>
        <w:tc>
          <w:tcPr>
            <w:tcW w:type="dxa" w:w="24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Tier Multiplier</w:t>
            </w:r>
          </w:p>
        </w:tc>
        <w:tc>
          <w:tcPr>
            <w:tcW w:type="dxa" w:w="576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Subscription tier bonus: Starter 1.0× · Pro 1.4× · Node variable</w:t>
            </w:r>
          </w:p>
        </w:tc>
      </w:tr>
      <w:tr>
        <w:tc>
          <w:tcPr>
            <w:tcW w:type="dxa" w:w="12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center"/>
            </w:pPr>
            <w:r>
              <w:rPr>
                <w:rFonts w:ascii="Arial" w:cs="Arial" w:eastAsia="Arial" w:hAnsi="Arial"/>
                <w:b/>
                <w:bCs/>
                <w:color w:val="6D28D9"/>
                <w:sz w:val="20"/>
                <w:szCs w:val="20"/>
              </w:rPr>
              <w:t xml:space="preserve">SF</w:t>
            </w:r>
          </w:p>
        </w:tc>
        <w:tc>
          <w:tcPr>
            <w:tcW w:type="dxa" w:w="24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Stake Factor</w:t>
            </w:r>
          </w:p>
        </w:tc>
        <w:tc>
          <w:tcPr>
            <w:tcW w:type="dxa" w:w="576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Node staking bonus: 1.0× base → 4.0× Super Node (see §7)</w:t>
            </w:r>
          </w:p>
        </w:tc>
      </w:tr>
      <w:tr>
        <w:tc>
          <w:tcPr>
            <w:tcW w:type="dxa" w:w="12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center"/>
            </w:pPr>
            <w:r>
              <w:rPr>
                <w:rFonts w:ascii="Arial" w:cs="Arial" w:eastAsia="Arial" w:hAnsi="Arial"/>
                <w:b/>
                <w:bCs/>
                <w:color w:val="6D28D9"/>
                <w:sz w:val="20"/>
                <w:szCs w:val="20"/>
              </w:rPr>
              <w:t xml:space="preserve">D</w:t>
            </w:r>
          </w:p>
        </w:tc>
        <w:tc>
          <w:tcPr>
            <w:tcW w:type="dxa" w:w="24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Network Difficulty</w:t>
            </w:r>
          </w:p>
        </w:tc>
        <w:tc>
          <w:tcPr>
            <w:tcW w:type="dxa" w:w="576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Global coefficient adjusted monthly; prevents hyperinflationary early mining</w:t>
            </w:r>
          </w:p>
        </w:tc>
      </w:tr>
    </w:tbl>
    <w:p>
      <w:pPr>
        <w:spacing w:after="40" w:before="40"/>
      </w:pPr>
      <w:r>
        <w:rPr>
          <w:rFonts w:ascii="Arial" w:cs="Arial" w:eastAsia="Arial" w:hAnsi="Arial"/>
          <w:color w:val="1F2937"/>
          <w:sz w:val="22"/>
          <w:szCs w:val="22"/>
        </w:rPr>
        <w:t xml:space="preserve"/>
      </w:r>
    </w:p>
    <w:p>
      <w:pPr>
        <w:pStyle w:val="Heading2"/>
        <w:spacing w:after="160" w:before="320"/>
      </w:pPr>
      <w:r>
        <w:rPr>
          <w:rFonts w:ascii="Arial" w:cs="Arial" w:eastAsia="Arial" w:hAnsi="Arial"/>
          <w:b/>
          <w:bCs/>
          <w:color w:val="1A56DB"/>
          <w:sz w:val="28"/>
          <w:szCs w:val="28"/>
        </w:rPr>
        <w:t xml:space="preserve">5.3  Compute Unit (CU) Calculation</w:t>
      </w:r>
    </w:p>
    <w:p>
      <w:pPr>
        <w:spacing w:after="100" w:before="80" w:line="320"/>
        <w:jc w:val="both"/>
      </w:pPr>
      <w:r>
        <w:rPr>
          <w:rFonts w:ascii="Arial" w:cs="Arial" w:eastAsia="Arial" w:hAnsi="Arial"/>
          <w:color w:val="1F2937"/>
          <w:sz w:val="22"/>
          <w:szCs w:val="22"/>
        </w:rPr>
        <w:t xml:space="preserve">Compute Units are the normalised currency of AI consumption. Every model API call is mapped to a CU value based on its real-world computational cost — token count, image resolution, video length, or tool invocations. CU is the "hashrate" of the PoU system.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2000"/>
        <w:gridCol w:w="1680"/>
        <w:gridCol w:w="2680"/>
      </w:tblGrid>
      <w:tr>
        <w:tc>
          <w:tcPr>
            <w:tcW w:type="dxa" w:w="300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Model / Task Type</w:t>
            </w:r>
          </w:p>
        </w:tc>
        <w:tc>
          <w:tcPr>
            <w:tcW w:type="dxa" w:w="200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CU Formula</w:t>
            </w:r>
          </w:p>
        </w:tc>
        <w:tc>
          <w:tcPr>
            <w:tcW w:type="dxa" w:w="168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Example</w:t>
            </w:r>
          </w:p>
        </w:tc>
        <w:tc>
          <w:tcPr>
            <w:tcW w:type="dxa" w:w="268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Notes</w:t>
            </w:r>
          </w:p>
        </w:tc>
      </w:tr>
      <w:tr>
        <w:tc>
          <w:tcPr>
            <w:tcW w:type="dxa" w:w="30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Text LLM (per 1K tokens in+out)</w:t>
            </w:r>
          </w:p>
        </w:tc>
        <w:tc>
          <w:tcPr>
            <w:tcW w:type="dxa" w:w="20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6D28D9"/>
                <w:sz w:val="20"/>
                <w:szCs w:val="20"/>
              </w:rPr>
              <w:t xml:space="preserve">CU = 0.1 × tokens/1000</w:t>
            </w:r>
          </w:p>
        </w:tc>
        <w:tc>
          <w:tcPr>
            <w:tcW w:type="dxa" w:w="168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center"/>
            </w:pPr>
            <w:r>
              <w:rPr>
                <w:rFonts w:ascii="Arial" w:cs="Arial" w:eastAsia="Arial" w:hAnsi="Arial"/>
                <w:b/>
                <w:bCs/>
                <w:color w:val="1A56DB"/>
                <w:sz w:val="20"/>
                <w:szCs w:val="20"/>
              </w:rPr>
              <w:t xml:space="preserve">1.0 CU</w:t>
            </w:r>
          </w:p>
        </w:tc>
        <w:tc>
          <w:tcPr>
            <w:tcW w:type="dxa" w:w="268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GPT-5 at 10K tokens = 1.0 CU</w:t>
            </w:r>
          </w:p>
        </w:tc>
      </w:tr>
      <w:tr>
        <w:tc>
          <w:tcPr>
            <w:tcW w:type="dxa" w:w="30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Code generation (per execution)</w:t>
            </w:r>
          </w:p>
        </w:tc>
        <w:tc>
          <w:tcPr>
            <w:tcW w:type="dxa" w:w="20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val="false"/>
                <w:bCs w:val="false"/>
                <w:color w:val="6D28D9"/>
                <w:sz w:val="20"/>
                <w:szCs w:val="20"/>
              </w:rPr>
              <w:t xml:space="preserve">CU = 0.2 × LOC/100</w:t>
            </w:r>
          </w:p>
        </w:tc>
        <w:tc>
          <w:tcPr>
            <w:tcW w:type="dxa" w:w="168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center"/>
            </w:pPr>
            <w:r>
              <w:rPr>
                <w:rFonts w:ascii="Arial" w:cs="Arial" w:eastAsia="Arial" w:hAnsi="Arial"/>
                <w:b/>
                <w:bCs/>
                <w:color w:val="1A56DB"/>
                <w:sz w:val="20"/>
                <w:szCs w:val="20"/>
              </w:rPr>
              <w:t xml:space="preserve">0.4 CU</w:t>
            </w:r>
          </w:p>
        </w:tc>
        <w:tc>
          <w:tcPr>
            <w:tcW w:type="dxa" w:w="268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200-line codeblock = 0.4 CU</w:t>
            </w:r>
          </w:p>
        </w:tc>
      </w:tr>
      <w:tr>
        <w:tc>
          <w:tcPr>
            <w:tcW w:type="dxa" w:w="30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Image generation (per image)</w:t>
            </w:r>
          </w:p>
        </w:tc>
        <w:tc>
          <w:tcPr>
            <w:tcW w:type="dxa" w:w="20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6D28D9"/>
                <w:sz w:val="20"/>
                <w:szCs w:val="20"/>
              </w:rPr>
              <w:t xml:space="preserve">CU = MP × steps / 20</w:t>
            </w:r>
          </w:p>
        </w:tc>
        <w:tc>
          <w:tcPr>
            <w:tcW w:type="dxa" w:w="168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center"/>
            </w:pPr>
            <w:r>
              <w:rPr>
                <w:rFonts w:ascii="Arial" w:cs="Arial" w:eastAsia="Arial" w:hAnsi="Arial"/>
                <w:b/>
                <w:bCs/>
                <w:color w:val="1A56DB"/>
                <w:sz w:val="20"/>
                <w:szCs w:val="20"/>
              </w:rPr>
              <w:t xml:space="preserve">2.0 CU</w:t>
            </w:r>
          </w:p>
        </w:tc>
        <w:tc>
          <w:tcPr>
            <w:tcW w:type="dxa" w:w="268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1MP @ 40 steps = 2.0 CU</w:t>
            </w:r>
          </w:p>
        </w:tc>
      </w:tr>
      <w:tr>
        <w:tc>
          <w:tcPr>
            <w:tcW w:type="dxa" w:w="30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Video generation (per second)</w:t>
            </w:r>
          </w:p>
        </w:tc>
        <w:tc>
          <w:tcPr>
            <w:tcW w:type="dxa" w:w="20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val="false"/>
                <w:bCs w:val="false"/>
                <w:color w:val="6D28D9"/>
                <w:sz w:val="20"/>
                <w:szCs w:val="20"/>
              </w:rPr>
              <w:t xml:space="preserve">CU = duration_s × fps / 24</w:t>
            </w:r>
          </w:p>
        </w:tc>
        <w:tc>
          <w:tcPr>
            <w:tcW w:type="dxa" w:w="168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center"/>
            </w:pPr>
            <w:r>
              <w:rPr>
                <w:rFonts w:ascii="Arial" w:cs="Arial" w:eastAsia="Arial" w:hAnsi="Arial"/>
                <w:b/>
                <w:bCs/>
                <w:color w:val="1A56DB"/>
                <w:sz w:val="20"/>
                <w:szCs w:val="20"/>
              </w:rPr>
              <w:t xml:space="preserve">5.0 CU</w:t>
            </w:r>
          </w:p>
        </w:tc>
        <w:tc>
          <w:tcPr>
            <w:tcW w:type="dxa" w:w="268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5s @ 24fps = 5.0 CU</w:t>
            </w:r>
          </w:p>
        </w:tc>
      </w:tr>
      <w:tr>
        <w:tc>
          <w:tcPr>
            <w:tcW w:type="dxa" w:w="30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Audio / TTS (per minute)</w:t>
            </w:r>
          </w:p>
        </w:tc>
        <w:tc>
          <w:tcPr>
            <w:tcW w:type="dxa" w:w="20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6D28D9"/>
                <w:sz w:val="20"/>
                <w:szCs w:val="20"/>
              </w:rPr>
              <w:t xml:space="preserve">CU = 0.3 × duration_min</w:t>
            </w:r>
          </w:p>
        </w:tc>
        <w:tc>
          <w:tcPr>
            <w:tcW w:type="dxa" w:w="168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center"/>
            </w:pPr>
            <w:r>
              <w:rPr>
                <w:rFonts w:ascii="Arial" w:cs="Arial" w:eastAsia="Arial" w:hAnsi="Arial"/>
                <w:b/>
                <w:bCs/>
                <w:color w:val="1A56DB"/>
                <w:sz w:val="20"/>
                <w:szCs w:val="20"/>
              </w:rPr>
              <w:t xml:space="preserve">0.3 CU</w:t>
            </w:r>
          </w:p>
        </w:tc>
        <w:tc>
          <w:tcPr>
            <w:tcW w:type="dxa" w:w="268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1 min audio = 0.3 CU</w:t>
            </w:r>
          </w:p>
        </w:tc>
      </w:tr>
      <w:tr>
        <w:tc>
          <w:tcPr>
            <w:tcW w:type="dxa" w:w="30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Agentic task (per tool call)</w:t>
            </w:r>
          </w:p>
        </w:tc>
        <w:tc>
          <w:tcPr>
            <w:tcW w:type="dxa" w:w="20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val="false"/>
                <w:bCs w:val="false"/>
                <w:color w:val="6D28D9"/>
                <w:sz w:val="20"/>
                <w:szCs w:val="20"/>
              </w:rPr>
              <w:t xml:space="preserve">CU = 0.5 × tool_calls</w:t>
            </w:r>
          </w:p>
        </w:tc>
        <w:tc>
          <w:tcPr>
            <w:tcW w:type="dxa" w:w="168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center"/>
            </w:pPr>
            <w:r>
              <w:rPr>
                <w:rFonts w:ascii="Arial" w:cs="Arial" w:eastAsia="Arial" w:hAnsi="Arial"/>
                <w:b/>
                <w:bCs/>
                <w:color w:val="1A56DB"/>
                <w:sz w:val="20"/>
                <w:szCs w:val="20"/>
              </w:rPr>
              <w:t xml:space="preserve">Variable</w:t>
            </w:r>
          </w:p>
        </w:tc>
        <w:tc>
          <w:tcPr>
            <w:tcW w:type="dxa" w:w="268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10 OpenClaw calls = 5.0 CU</w:t>
            </w:r>
          </w:p>
        </w:tc>
      </w:tr>
      <w:tr>
        <w:tc>
          <w:tcPr>
            <w:tcW w:type="dxa" w:w="30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Model fine-tuning (per 1K tokens)</w:t>
            </w:r>
          </w:p>
        </w:tc>
        <w:tc>
          <w:tcPr>
            <w:tcW w:type="dxa" w:w="20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6D28D9"/>
                <w:sz w:val="20"/>
                <w:szCs w:val="20"/>
              </w:rPr>
              <w:t xml:space="preserve">CU = 5.0 × tokens/1000</w:t>
            </w:r>
          </w:p>
        </w:tc>
        <w:tc>
          <w:tcPr>
            <w:tcW w:type="dxa" w:w="168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center"/>
            </w:pPr>
            <w:r>
              <w:rPr>
                <w:rFonts w:ascii="Arial" w:cs="Arial" w:eastAsia="Arial" w:hAnsi="Arial"/>
                <w:b/>
                <w:bCs/>
                <w:color w:val="1A56DB"/>
                <w:sz w:val="20"/>
                <w:szCs w:val="20"/>
              </w:rPr>
              <w:t xml:space="preserve">5.0 CU</w:t>
            </w:r>
          </w:p>
        </w:tc>
        <w:tc>
          <w:tcPr>
            <w:tcW w:type="dxa" w:w="268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Compute-intensive; highest CU rate</w:t>
            </w:r>
          </w:p>
        </w:tc>
      </w:tr>
    </w:tbl>
    <w:p>
      <w:pPr>
        <w:spacing w:after="40" w:before="40"/>
      </w:pPr>
      <w:r>
        <w:rPr>
          <w:rFonts w:ascii="Arial" w:cs="Arial" w:eastAsia="Arial" w:hAnsi="Arial"/>
          <w:color w:val="1F2937"/>
          <w:sz w:val="22"/>
          <w:szCs w:val="22"/>
        </w:rPr>
        <w:t xml:space="preserve"/>
      </w:r>
    </w:p>
    <w:p>
      <w:pPr>
        <w:pStyle w:val="Heading2"/>
        <w:spacing w:after="160" w:before="320"/>
      </w:pPr>
      <w:r>
        <w:rPr>
          <w:rFonts w:ascii="Arial" w:cs="Arial" w:eastAsia="Arial" w:hAnsi="Arial"/>
          <w:b/>
          <w:bCs/>
          <w:color w:val="1A56DB"/>
          <w:sz w:val="28"/>
          <w:szCs w:val="28"/>
        </w:rPr>
        <w:t xml:space="preserve">5.4  Model Weight Coefficient (MW)</w:t>
      </w:r>
    </w:p>
    <w:p>
      <w:pPr>
        <w:spacing w:after="100" w:before="80" w:line="320"/>
        <w:jc w:val="both"/>
      </w:pPr>
      <w:r>
        <w:rPr>
          <w:rFonts w:ascii="Arial" w:cs="Arial" w:eastAsia="Arial" w:hAnsi="Arial"/>
          <w:color w:val="1F2937"/>
          <w:sz w:val="22"/>
          <w:szCs w:val="22"/>
        </w:rPr>
        <w:t xml:space="preserve">MW rewards users who push the frontier. Running a cutting-edge multimodal model contributes more value to the ecosystem than a basic chat completion. MW is updated quarterly by governance vote as new models are released.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3400"/>
        <w:gridCol w:w="1680"/>
        <w:gridCol w:w="2680"/>
      </w:tblGrid>
      <w:tr>
        <w:tc>
          <w:tcPr>
            <w:tcW w:type="dxa" w:w="160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Tier</w:t>
            </w:r>
          </w:p>
        </w:tc>
        <w:tc>
          <w:tcPr>
            <w:tcW w:type="dxa" w:w="340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Representative Models</w:t>
            </w:r>
          </w:p>
        </w:tc>
        <w:tc>
          <w:tcPr>
            <w:tcW w:type="dxa" w:w="168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MW</w:t>
            </w:r>
          </w:p>
        </w:tc>
        <w:tc>
          <w:tcPr>
            <w:tcW w:type="dxa" w:w="268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Rationale</w:t>
            </w:r>
          </w:p>
        </w:tc>
      </w:tr>
      <w:tr>
        <w:tc>
          <w:tcPr>
            <w:tcW w:type="dxa" w:w="16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Basic</w:t>
            </w:r>
          </w:p>
        </w:tc>
        <w:tc>
          <w:tcPr>
            <w:tcW w:type="dxa" w:w="34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GPT-3.5-turbo, Haiku 3, Llama 3 8B, Qwen2.5-7B</w:t>
            </w:r>
          </w:p>
        </w:tc>
        <w:tc>
          <w:tcPr>
            <w:tcW w:type="dxa" w:w="168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center"/>
            </w:pPr>
            <w:r>
              <w:rPr>
                <w:rFonts w:ascii="Arial" w:cs="Arial" w:eastAsia="Arial" w:hAnsi="Arial"/>
                <w:b/>
                <w:bCs/>
                <w:color w:val="6D28D9"/>
                <w:sz w:val="20"/>
                <w:szCs w:val="20"/>
              </w:rPr>
              <w:t xml:space="preserve">1.0×</w:t>
            </w:r>
          </w:p>
        </w:tc>
        <w:tc>
          <w:tcPr>
            <w:tcW w:type="dxa" w:w="268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Commodity inference</w:t>
            </w:r>
          </w:p>
        </w:tc>
      </w:tr>
      <w:tr>
        <w:tc>
          <w:tcPr>
            <w:tcW w:type="dxa" w:w="16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Standard</w:t>
            </w:r>
          </w:p>
        </w:tc>
        <w:tc>
          <w:tcPr>
            <w:tcW w:type="dxa" w:w="34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GPT-4o, Claude Sonnet 4.6, Gemini 2.0 Flash, DeepSeek V3</w:t>
            </w:r>
          </w:p>
        </w:tc>
        <w:tc>
          <w:tcPr>
            <w:tcW w:type="dxa" w:w="168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center"/>
            </w:pPr>
            <w:r>
              <w:rPr>
                <w:rFonts w:ascii="Arial" w:cs="Arial" w:eastAsia="Arial" w:hAnsi="Arial"/>
                <w:b/>
                <w:bCs/>
                <w:color w:val="6D28D9"/>
                <w:sz w:val="20"/>
                <w:szCs w:val="20"/>
              </w:rPr>
              <w:t xml:space="preserve">2.5×</w:t>
            </w:r>
          </w:p>
        </w:tc>
        <w:tc>
          <w:tcPr>
            <w:tcW w:type="dxa" w:w="268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Advanced reasoning</w:t>
            </w:r>
          </w:p>
        </w:tc>
      </w:tr>
      <w:tr>
        <w:tc>
          <w:tcPr>
            <w:tcW w:type="dxa" w:w="16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Flagship</w:t>
            </w:r>
          </w:p>
        </w:tc>
        <w:tc>
          <w:tcPr>
            <w:tcW w:type="dxa" w:w="34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GPT-5, Claude Opus 4.6, Gemini 3 Ultra, DeepSeek V4</w:t>
            </w:r>
          </w:p>
        </w:tc>
        <w:tc>
          <w:tcPr>
            <w:tcW w:type="dxa" w:w="168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center"/>
            </w:pPr>
            <w:r>
              <w:rPr>
                <w:rFonts w:ascii="Arial" w:cs="Arial" w:eastAsia="Arial" w:hAnsi="Arial"/>
                <w:b/>
                <w:bCs/>
                <w:color w:val="6D28D9"/>
                <w:sz w:val="20"/>
                <w:szCs w:val="20"/>
              </w:rPr>
              <w:t xml:space="preserve">5.0×</w:t>
            </w:r>
          </w:p>
        </w:tc>
        <w:tc>
          <w:tcPr>
            <w:tcW w:type="dxa" w:w="268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Frontier intelligence</w:t>
            </w:r>
          </w:p>
        </w:tc>
      </w:tr>
      <w:tr>
        <w:tc>
          <w:tcPr>
            <w:tcW w:type="dxa" w:w="16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Multimodal Heavy</w:t>
            </w:r>
          </w:p>
        </w:tc>
        <w:tc>
          <w:tcPr>
            <w:tcW w:type="dxa" w:w="34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Sora, Kling 2.0, Runway Gen-4, Flux Pro Ultra</w:t>
            </w:r>
          </w:p>
        </w:tc>
        <w:tc>
          <w:tcPr>
            <w:tcW w:type="dxa" w:w="168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center"/>
            </w:pPr>
            <w:r>
              <w:rPr>
                <w:rFonts w:ascii="Arial" w:cs="Arial" w:eastAsia="Arial" w:hAnsi="Arial"/>
                <w:b/>
                <w:bCs/>
                <w:color w:val="6D28D9"/>
                <w:sz w:val="20"/>
                <w:szCs w:val="20"/>
              </w:rPr>
              <w:t xml:space="preserve">8.0×</w:t>
            </w:r>
          </w:p>
        </w:tc>
        <w:tc>
          <w:tcPr>
            <w:tcW w:type="dxa" w:w="268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High-res video &amp; image</w:t>
            </w:r>
          </w:p>
        </w:tc>
      </w:tr>
      <w:tr>
        <w:tc>
          <w:tcPr>
            <w:tcW w:type="dxa" w:w="16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Agentic Chains</w:t>
            </w:r>
          </w:p>
        </w:tc>
        <w:tc>
          <w:tcPr>
            <w:tcW w:type="dxa" w:w="34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OpenClaw multi-step autonomous tasks</w:t>
            </w:r>
          </w:p>
        </w:tc>
        <w:tc>
          <w:tcPr>
            <w:tcW w:type="dxa" w:w="168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center"/>
            </w:pPr>
            <w:r>
              <w:rPr>
                <w:rFonts w:ascii="Arial" w:cs="Arial" w:eastAsia="Arial" w:hAnsi="Arial"/>
                <w:b/>
                <w:bCs/>
                <w:color w:val="6D28D9"/>
                <w:sz w:val="20"/>
                <w:szCs w:val="20"/>
              </w:rPr>
              <w:t xml:space="preserve">6.0×</w:t>
            </w:r>
          </w:p>
        </w:tc>
        <w:tc>
          <w:tcPr>
            <w:tcW w:type="dxa" w:w="268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Long-horizon planning</w:t>
            </w:r>
          </w:p>
        </w:tc>
      </w:tr>
      <w:tr>
        <w:tc>
          <w:tcPr>
            <w:tcW w:type="dxa" w:w="16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Fine-tuning Runs</w:t>
            </w:r>
          </w:p>
        </w:tc>
        <w:tc>
          <w:tcPr>
            <w:tcW w:type="dxa" w:w="34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Any supervised fine-tuning job</w:t>
            </w:r>
          </w:p>
        </w:tc>
        <w:tc>
          <w:tcPr>
            <w:tcW w:type="dxa" w:w="168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center"/>
            </w:pPr>
            <w:r>
              <w:rPr>
                <w:rFonts w:ascii="Arial" w:cs="Arial" w:eastAsia="Arial" w:hAnsi="Arial"/>
                <w:b/>
                <w:bCs/>
                <w:color w:val="6D28D9"/>
                <w:sz w:val="20"/>
                <w:szCs w:val="20"/>
              </w:rPr>
              <w:t xml:space="preserve">10.0×</w:t>
            </w:r>
          </w:p>
        </w:tc>
        <w:tc>
          <w:tcPr>
            <w:tcW w:type="dxa" w:w="268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Highest compute intensity</w:t>
            </w:r>
          </w:p>
        </w:tc>
      </w:tr>
    </w:tbl>
    <w:p>
      <w:pPr>
        <w:spacing w:after="40" w:before="40"/>
      </w:pPr>
      <w:r>
        <w:rPr>
          <w:rFonts w:ascii="Arial" w:cs="Arial" w:eastAsia="Arial" w:hAnsi="Arial"/>
          <w:color w:val="1F2937"/>
          <w:sz w:val="22"/>
          <w:szCs w:val="22"/>
        </w:rPr>
        <w:t xml:space="preserve"/>
      </w:r>
    </w:p>
    <w:p>
      <w:pPr>
        <w:pStyle w:val="Heading2"/>
        <w:spacing w:after="160" w:before="320"/>
      </w:pPr>
      <w:r>
        <w:rPr>
          <w:rFonts w:ascii="Arial" w:cs="Arial" w:eastAsia="Arial" w:hAnsi="Arial"/>
          <w:b/>
          <w:bCs/>
          <w:color w:val="1A56DB"/>
          <w:sz w:val="28"/>
          <w:szCs w:val="28"/>
        </w:rPr>
        <w:t xml:space="preserve">5.5  Network Difficulty (D) — Dynamic Adjustment</w:t>
      </w:r>
    </w:p>
    <w:p>
      <w:pPr>
        <w:spacing w:after="100" w:before="80" w:line="320"/>
        <w:jc w:val="both"/>
      </w:pPr>
      <w:r>
        <w:rPr>
          <w:rFonts w:ascii="Arial" w:cs="Arial" w:eastAsia="Arial" w:hAnsi="Arial"/>
          <w:color w:val="1F2937"/>
          <w:sz w:val="22"/>
          <w:szCs w:val="22"/>
        </w:rPr>
        <w:t xml:space="preserve">D is recalculated at the start of each 30-day epoch to maintain the target emission rate regardless of how fast the user base grows:</w:t>
      </w:r>
    </w:p>
    <w:p>
      <w:pPr>
        <w:spacing w:after="40" w:before="40"/>
      </w:pPr>
      <w:r>
        <w:rPr>
          <w:rFonts w:ascii="Arial" w:cs="Arial" w:eastAsia="Arial" w:hAnsi="Arial"/>
          <w:color w:val="1F2937"/>
          <w:sz w:val="22"/>
          <w:szCs w:val="22"/>
        </w:rPr>
        <w:t xml:space="preserve"/>
      </w:r>
    </w:p>
    <w:p>
      <w:pPr>
        <w:spacing w:after="120" w:before="120"/>
        <w:jc w:val="center"/>
      </w:pPr>
      <w:r>
        <w:rPr>
          <w:rFonts w:ascii="Courier New" w:cs="Courier New" w:eastAsia="Courier New" w:hAnsi="Courier New"/>
          <w:b/>
          <w:bCs/>
          <w:color w:val="0B1437"/>
          <w:sz w:val="24"/>
          <w:szCs w:val="24"/>
        </w:rPr>
        <w:t xml:space="preserve">D(t+1)  =  D(t)  ×  [ CU_actual(t)  /  CU_target(t) ] ^ 0.5</w:t>
      </w:r>
    </w:p>
    <w:p>
      <w:pPr>
        <w:spacing w:after="100" w:before="80" w:line="320"/>
        <w:jc w:val="both"/>
      </w:pPr>
      <w:r>
        <w:rPr>
          <w:rFonts w:ascii="Arial" w:cs="Arial" w:eastAsia="Arial" w:hAnsi="Arial"/>
          <w:color w:val="1F2937"/>
          <w:sz w:val="22"/>
          <w:szCs w:val="22"/>
        </w:rPr>
        <w:t xml:space="preserve">If actual CU consumption exceeds the epoch target (more users than expected), D increases, reducing per-session yield while maintaining the </w:t>
      </w:r>
      <w:r>
        <w:rPr>
          <w:rFonts w:ascii="Arial" w:cs="Arial" w:eastAsia="Arial" w:hAnsi="Arial"/>
          <w:b/>
          <w:bCs/>
          <w:color w:val="1F2937"/>
          <w:sz w:val="22"/>
          <w:szCs w:val="22"/>
        </w:rPr>
        <w:t xml:space="preserve">total emission rate</w:t>
      </w:r>
      <w:r>
        <w:rPr>
          <w:rFonts w:ascii="Arial" w:cs="Arial" w:eastAsia="Arial" w:hAnsi="Arial"/>
          <w:color w:val="1F2937"/>
          <w:sz w:val="22"/>
          <w:szCs w:val="22"/>
        </w:rPr>
        <w:t xml:space="preserve">. If consumption falls short, D decreases, incentivising growth with higher per-session rewards. This mirrors Bitcoin's difficulty adjustment but operates on verified human AI usage rather than raw hash power.</w:t>
      </w:r>
    </w:p>
    <w:p>
      <w:pPr>
        <w:spacing w:after="40" w:before="40"/>
      </w:pPr>
      <w:r>
        <w:rPr>
          <w:rFonts w:ascii="Arial" w:cs="Arial" w:eastAsia="Arial" w:hAnsi="Arial"/>
          <w:color w:val="1F2937"/>
          <w:sz w:val="22"/>
          <w:szCs w:val="22"/>
        </w:rPr>
        <w:t xml:space="preserve"/>
      </w:r>
    </w:p>
    <w:p>
      <w:pPr>
        <w:pStyle w:val="Heading2"/>
        <w:spacing w:after="160" w:before="320"/>
      </w:pPr>
      <w:r>
        <w:rPr>
          <w:rFonts w:ascii="Arial" w:cs="Arial" w:eastAsia="Arial" w:hAnsi="Arial"/>
          <w:b/>
          <w:bCs/>
          <w:color w:val="1A56DB"/>
          <w:sz w:val="28"/>
          <w:szCs w:val="28"/>
        </w:rPr>
        <w:t xml:space="preserve">5.6  On-Chain PoU Oracle</w:t>
      </w:r>
    </w:p>
    <w:p>
      <w:pPr>
        <w:spacing w:after="100" w:before="80" w:line="320"/>
        <w:jc w:val="both"/>
      </w:pPr>
      <w:r>
        <w:rPr>
          <w:rFonts w:ascii="Arial" w:cs="Arial" w:eastAsia="Arial" w:hAnsi="Arial"/>
          <w:color w:val="1F2937"/>
          <w:sz w:val="22"/>
          <w:szCs w:val="22"/>
        </w:rPr>
        <w:t xml:space="preserve">Every 6 hours the AIONE API Gateway publishes a signed Merkle root of all session CU data to BNB Chain. Three independent node validators cross-check the root against their own telemetry logs. If 2-of-3 validators confirm, the epoch reward batch is released to the mining smart contract for distribution. This design prevents the platform from unilaterally inflating mining rewards.</w:t>
      </w:r>
    </w:p>
    <w:p>
      <w:pPr>
        <w:spacing w:after="40" w:before="40"/>
      </w:pPr>
      <w:r>
        <w:rPr>
          <w:rFonts w:ascii="Arial" w:cs="Arial" w:eastAsia="Arial" w:hAnsi="Arial"/>
          <w:color w:val="1F2937"/>
          <w:sz w:val="22"/>
          <w:szCs w:val="22"/>
        </w:rPr>
        <w:t xml:space="preserve"/>
      </w:r>
    </w:p>
    <w:p>
      <w:pPr>
        <w:pStyle w:val="Heading2"/>
        <w:spacing w:after="160" w:before="320"/>
      </w:pPr>
      <w:r>
        <w:rPr>
          <w:rFonts w:ascii="Arial" w:cs="Arial" w:eastAsia="Arial" w:hAnsi="Arial"/>
          <w:b/>
          <w:bCs/>
          <w:color w:val="1A56DB"/>
          <w:sz w:val="28"/>
          <w:szCs w:val="28"/>
        </w:rPr>
        <w:t xml:space="preserve">5.7  Anti-Manipulation Safeguards</w:t>
      </w:r>
    </w:p>
    <w:p>
      <w:pPr>
        <w:pStyle w:val="ListParagraph"/>
        <w:numPr>
          <w:ilvl w:val="0"/>
          <w:numId w:val="2"/>
        </w:numPr>
        <w:spacing w:after="50" w:before="50"/>
      </w:pPr>
      <w:r>
        <w:rPr>
          <w:rFonts w:ascii="Arial" w:cs="Arial" w:eastAsia="Arial" w:hAnsi="Arial"/>
          <w:b/>
          <w:bCs/>
          <w:color w:val="1F2937"/>
          <w:sz w:val="22"/>
          <w:szCs w:val="22"/>
        </w:rPr>
        <w:t xml:space="preserve">Daily mining caps: </w:t>
      </w:r>
      <w:r>
        <w:rPr>
          <w:rFonts w:ascii="Arial" w:cs="Arial" w:eastAsia="Arial" w:hAnsi="Arial"/>
          <w:color w:val="1F2937"/>
          <w:sz w:val="22"/>
          <w:szCs w:val="22"/>
        </w:rPr>
        <w:t xml:space="preserve">Starter 20 AIONE/day · Pro 50 AIONE/day · Node 200 AIONE/day (before SF)</w:t>
      </w:r>
    </w:p>
    <w:p>
      <w:pPr>
        <w:pStyle w:val="ListParagraph"/>
        <w:numPr>
          <w:ilvl w:val="0"/>
          <w:numId w:val="2"/>
        </w:numPr>
        <w:spacing w:after="50" w:before="50"/>
      </w:pPr>
      <w:r>
        <w:rPr>
          <w:rFonts w:ascii="Arial" w:cs="Arial" w:eastAsia="Arial" w:hAnsi="Arial"/>
          <w:b/>
          <w:bCs/>
          <w:color w:val="1F2937"/>
          <w:sz w:val="22"/>
          <w:szCs w:val="22"/>
        </w:rPr>
        <w:t xml:space="preserve">Minimum query complexity: </w:t>
      </w:r>
      <w:r>
        <w:rPr>
          <w:rFonts w:ascii="Arial" w:cs="Arial" w:eastAsia="Arial" w:hAnsi="Arial"/>
          <w:color w:val="1F2937"/>
          <w:sz w:val="22"/>
          <w:szCs w:val="22"/>
        </w:rPr>
        <w:t xml:space="preserve">queries below 50 tokens yield 0 CU — eliminates spam mining</w:t>
      </w:r>
    </w:p>
    <w:p>
      <w:pPr>
        <w:pStyle w:val="ListParagraph"/>
        <w:numPr>
          <w:ilvl w:val="0"/>
          <w:numId w:val="2"/>
        </w:numPr>
        <w:spacing w:after="50" w:before="50"/>
      </w:pPr>
      <w:r>
        <w:rPr>
          <w:rFonts w:ascii="Arial" w:cs="Arial" w:eastAsia="Arial" w:hAnsi="Arial"/>
          <w:b/>
          <w:bCs/>
          <w:color w:val="1F2937"/>
          <w:sz w:val="22"/>
          <w:szCs w:val="22"/>
        </w:rPr>
        <w:t xml:space="preserve">Duplicate query detection: </w:t>
      </w:r>
      <w:r>
        <w:rPr>
          <w:rFonts w:ascii="Arial" w:cs="Arial" w:eastAsia="Arial" w:hAnsi="Arial"/>
          <w:color w:val="1F2937"/>
          <w:sz w:val="22"/>
          <w:szCs w:val="22"/>
        </w:rPr>
        <w:t xml:space="preserve">near-identical queries within 60 seconds yield 0.1× CU via similarity hash</w:t>
      </w:r>
    </w:p>
    <w:p>
      <w:pPr>
        <w:pStyle w:val="ListParagraph"/>
        <w:numPr>
          <w:ilvl w:val="0"/>
          <w:numId w:val="2"/>
        </w:numPr>
        <w:spacing w:after="50" w:before="50"/>
      </w:pPr>
      <w:r>
        <w:rPr>
          <w:rFonts w:ascii="Arial" w:cs="Arial" w:eastAsia="Arial" w:hAnsi="Arial"/>
          <w:b/>
          <w:bCs/>
          <w:color w:val="1F2937"/>
          <w:sz w:val="22"/>
          <w:szCs w:val="22"/>
        </w:rPr>
        <w:t xml:space="preserve">Velocity circuit breaker: </w:t>
      </w:r>
      <w:r>
        <w:rPr>
          <w:rFonts w:ascii="Arial" w:cs="Arial" w:eastAsia="Arial" w:hAnsi="Arial"/>
          <w:color w:val="1F2937"/>
          <w:sz w:val="22"/>
          <w:szCs w:val="22"/>
        </w:rPr>
        <w:t xml:space="preserve">&gt;500 API calls/hour from one account triggers 6-hour mining cooldown</w:t>
      </w:r>
    </w:p>
    <w:p>
      <w:pPr>
        <w:pStyle w:val="ListParagraph"/>
        <w:numPr>
          <w:ilvl w:val="0"/>
          <w:numId w:val="2"/>
        </w:numPr>
        <w:spacing w:after="50" w:before="50"/>
      </w:pPr>
      <w:r>
        <w:rPr>
          <w:rFonts w:ascii="Arial" w:cs="Arial" w:eastAsia="Arial" w:hAnsi="Arial"/>
          <w:b/>
          <w:bCs/>
          <w:color w:val="1F2937"/>
          <w:sz w:val="22"/>
          <w:szCs w:val="22"/>
        </w:rPr>
        <w:t xml:space="preserve">Sybil resistance: </w:t>
      </w:r>
      <w:r>
        <w:rPr>
          <w:rFonts w:ascii="Arial" w:cs="Arial" w:eastAsia="Arial" w:hAnsi="Arial"/>
          <w:color w:val="1F2937"/>
          <w:sz w:val="22"/>
          <w:szCs w:val="22"/>
        </w:rPr>
        <w:t xml:space="preserve">subscription mining requires verified fiat payment — financial barrier to fake accounts</w:t>
      </w:r>
    </w:p>
    <w:p>
      <w:pPr>
        <w:pStyle w:val="ListParagraph"/>
        <w:numPr>
          <w:ilvl w:val="0"/>
          <w:numId w:val="2"/>
        </w:numPr>
        <w:spacing w:after="50" w:before="50"/>
      </w:pPr>
      <w:r>
        <w:rPr>
          <w:rFonts w:ascii="Arial" w:cs="Arial" w:eastAsia="Arial" w:hAnsi="Arial"/>
          <w:b/>
          <w:bCs/>
          <w:color w:val="1F2937"/>
          <w:sz w:val="22"/>
          <w:szCs w:val="22"/>
        </w:rPr>
        <w:t xml:space="preserve">Node validator quorum: </w:t>
      </w:r>
      <w:r>
        <w:rPr>
          <w:rFonts w:ascii="Arial" w:cs="Arial" w:eastAsia="Arial" w:hAnsi="Arial"/>
          <w:color w:val="1F2937"/>
          <w:sz w:val="22"/>
          <w:szCs w:val="22"/>
        </w:rPr>
        <w:t xml:space="preserve">2-of-3 independent validators must confirm CU data before any reward release</w:t>
      </w:r>
    </w:p>
    <w:p>
      <w:pPr>
        <w:spacing w:after="40" w:before="40"/>
      </w:pPr>
      <w:r>
        <w:rPr>
          <w:rFonts w:ascii="Arial" w:cs="Arial" w:eastAsia="Arial" w:hAnsi="Arial"/>
          <w:color w:val="1F2937"/>
          <w:sz w:val="22"/>
          <w:szCs w:val="22"/>
        </w:rPr>
        <w:t xml:space="preserve"/>
      </w:r>
    </w:p>
    <w:p>
      <w:pPr>
        <w:pStyle w:val="Heading2"/>
        <w:spacing w:after="160" w:before="320"/>
      </w:pPr>
      <w:r>
        <w:rPr>
          <w:rFonts w:ascii="Arial" w:cs="Arial" w:eastAsia="Arial" w:hAnsi="Arial"/>
          <w:b/>
          <w:bCs/>
          <w:color w:val="1A56DB"/>
          <w:sz w:val="28"/>
          <w:szCs w:val="28"/>
        </w:rPr>
        <w:t xml:space="preserve">5.8  Worked Example — Pro Subscriber Session</w:t>
      </w:r>
    </w:p>
    <w:p>
      <w:pPr>
        <w:spacing w:after="100" w:before="80" w:line="320"/>
        <w:jc w:val="both"/>
      </w:pPr>
      <w:r>
        <w:rPr>
          <w:rFonts w:ascii="Arial" w:cs="Arial" w:eastAsia="Arial" w:hAnsi="Arial"/>
          <w:color w:val="1F2937"/>
          <w:sz w:val="22"/>
          <w:szCs w:val="22"/>
        </w:rPr>
        <w:t xml:space="preserve">A Pro subscriber uses Claude Opus 4.6 (15,000 tokens), generates 4 images (1MP, 40 steps each), and runs an OpenClaw autonomous task (8 tool calls). Network difficulty D = 1.2, no node stake (SF = 1.0):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400"/>
        <w:gridCol w:w="1400"/>
        <w:gridCol w:w="1400"/>
        <w:gridCol w:w="2360"/>
      </w:tblGrid>
      <w:tr>
        <w:tc>
          <w:tcPr>
            <w:tcW w:type="dxa" w:w="280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Activity</w:t>
            </w:r>
          </w:p>
        </w:tc>
        <w:tc>
          <w:tcPr>
            <w:tcW w:type="dxa" w:w="140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CU</w:t>
            </w:r>
          </w:p>
        </w:tc>
        <w:tc>
          <w:tcPr>
            <w:tcW w:type="dxa" w:w="140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MW</w:t>
            </w:r>
          </w:p>
        </w:tc>
        <w:tc>
          <w:tcPr>
            <w:tcW w:type="dxa" w:w="140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TM</w:t>
            </w:r>
          </w:p>
        </w:tc>
        <w:tc>
          <w:tcPr>
            <w:tcW w:type="dxa" w:w="236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Sub-Yield</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Claude Opus 4.6 · 15K tokens</w:t>
            </w:r>
          </w:p>
        </w:tc>
        <w:tc>
          <w:tcPr>
            <w:tcW w:type="dxa" w:w="14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center"/>
            </w:pPr>
            <w:r>
              <w:rPr>
                <w:rFonts w:ascii="Arial" w:cs="Arial" w:eastAsia="Arial" w:hAnsi="Arial"/>
                <w:b w:val="false"/>
                <w:bCs w:val="false"/>
                <w:color w:val="1F2937"/>
                <w:sz w:val="20"/>
                <w:szCs w:val="20"/>
              </w:rPr>
              <w:t xml:space="preserve">1.5</w:t>
            </w:r>
          </w:p>
        </w:tc>
        <w:tc>
          <w:tcPr>
            <w:tcW w:type="dxa" w:w="14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center"/>
            </w:pPr>
            <w:r>
              <w:rPr>
                <w:rFonts w:ascii="Arial" w:cs="Arial" w:eastAsia="Arial" w:hAnsi="Arial"/>
                <w:b/>
                <w:bCs/>
                <w:color w:val="6D28D9"/>
                <w:sz w:val="20"/>
                <w:szCs w:val="20"/>
              </w:rPr>
              <w:t xml:space="preserve">5.0×</w:t>
            </w:r>
          </w:p>
        </w:tc>
        <w:tc>
          <w:tcPr>
            <w:tcW w:type="dxa" w:w="14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center"/>
            </w:pPr>
            <w:r>
              <w:rPr>
                <w:rFonts w:ascii="Arial" w:cs="Arial" w:eastAsia="Arial" w:hAnsi="Arial"/>
                <w:b w:val="false"/>
                <w:bCs w:val="false"/>
                <w:color w:val="1F2937"/>
                <w:sz w:val="20"/>
                <w:szCs w:val="20"/>
              </w:rPr>
              <w:t xml:space="preserve">1.4×</w:t>
            </w:r>
          </w:p>
        </w:tc>
        <w:tc>
          <w:tcPr>
            <w:tcW w:type="dxa" w:w="236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A56DB"/>
                <w:sz w:val="20"/>
                <w:szCs w:val="20"/>
              </w:rPr>
              <w:t xml:space="preserve">1.5×5×1.4÷1.2 = 8.75 AIONE</w:t>
            </w:r>
          </w:p>
        </w:tc>
      </w:tr>
      <w:tr>
        <w:tc>
          <w:tcPr>
            <w:tcW w:type="dxa" w:w="28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4× Image · 1MP, 40 steps</w:t>
            </w:r>
          </w:p>
        </w:tc>
        <w:tc>
          <w:tcPr>
            <w:tcW w:type="dxa" w:w="14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center"/>
            </w:pPr>
            <w:r>
              <w:rPr>
                <w:rFonts w:ascii="Arial" w:cs="Arial" w:eastAsia="Arial" w:hAnsi="Arial"/>
                <w:b w:val="false"/>
                <w:bCs w:val="false"/>
                <w:color w:val="1F2937"/>
                <w:sz w:val="20"/>
                <w:szCs w:val="20"/>
              </w:rPr>
              <w:t xml:space="preserve">8.0</w:t>
            </w:r>
          </w:p>
        </w:tc>
        <w:tc>
          <w:tcPr>
            <w:tcW w:type="dxa" w:w="14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center"/>
            </w:pPr>
            <w:r>
              <w:rPr>
                <w:rFonts w:ascii="Arial" w:cs="Arial" w:eastAsia="Arial" w:hAnsi="Arial"/>
                <w:b/>
                <w:bCs/>
                <w:color w:val="6D28D9"/>
                <w:sz w:val="20"/>
                <w:szCs w:val="20"/>
              </w:rPr>
              <w:t xml:space="preserve">8.0×</w:t>
            </w:r>
          </w:p>
        </w:tc>
        <w:tc>
          <w:tcPr>
            <w:tcW w:type="dxa" w:w="14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center"/>
            </w:pPr>
            <w:r>
              <w:rPr>
                <w:rFonts w:ascii="Arial" w:cs="Arial" w:eastAsia="Arial" w:hAnsi="Arial"/>
                <w:b w:val="false"/>
                <w:bCs w:val="false"/>
                <w:color w:val="1F2937"/>
                <w:sz w:val="20"/>
                <w:szCs w:val="20"/>
              </w:rPr>
              <w:t xml:space="preserve">1.4×</w:t>
            </w:r>
          </w:p>
        </w:tc>
        <w:tc>
          <w:tcPr>
            <w:tcW w:type="dxa" w:w="236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bCs/>
                <w:color w:val="1A56DB"/>
                <w:sz w:val="20"/>
                <w:szCs w:val="20"/>
              </w:rPr>
              <w:t xml:space="preserve">8×8×1.4÷1.2 = 74.67 AIONE</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OpenClaw · 8 tool calls</w:t>
            </w:r>
          </w:p>
        </w:tc>
        <w:tc>
          <w:tcPr>
            <w:tcW w:type="dxa" w:w="14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center"/>
            </w:pPr>
            <w:r>
              <w:rPr>
                <w:rFonts w:ascii="Arial" w:cs="Arial" w:eastAsia="Arial" w:hAnsi="Arial"/>
                <w:b w:val="false"/>
                <w:bCs w:val="false"/>
                <w:color w:val="1F2937"/>
                <w:sz w:val="20"/>
                <w:szCs w:val="20"/>
              </w:rPr>
              <w:t xml:space="preserve">4.0</w:t>
            </w:r>
          </w:p>
        </w:tc>
        <w:tc>
          <w:tcPr>
            <w:tcW w:type="dxa" w:w="14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center"/>
            </w:pPr>
            <w:r>
              <w:rPr>
                <w:rFonts w:ascii="Arial" w:cs="Arial" w:eastAsia="Arial" w:hAnsi="Arial"/>
                <w:b/>
                <w:bCs/>
                <w:color w:val="6D28D9"/>
                <w:sz w:val="20"/>
                <w:szCs w:val="20"/>
              </w:rPr>
              <w:t xml:space="preserve">6.0×</w:t>
            </w:r>
          </w:p>
        </w:tc>
        <w:tc>
          <w:tcPr>
            <w:tcW w:type="dxa" w:w="14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center"/>
            </w:pPr>
            <w:r>
              <w:rPr>
                <w:rFonts w:ascii="Arial" w:cs="Arial" w:eastAsia="Arial" w:hAnsi="Arial"/>
                <w:b w:val="false"/>
                <w:bCs w:val="false"/>
                <w:color w:val="1F2937"/>
                <w:sz w:val="20"/>
                <w:szCs w:val="20"/>
              </w:rPr>
              <w:t xml:space="preserve">1.4×</w:t>
            </w:r>
          </w:p>
        </w:tc>
        <w:tc>
          <w:tcPr>
            <w:tcW w:type="dxa" w:w="236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A56DB"/>
                <w:sz w:val="20"/>
                <w:szCs w:val="20"/>
              </w:rPr>
              <w:t xml:space="preserve">4×6×1.4÷1.2 = 28.00 AIONE</w:t>
            </w:r>
          </w:p>
        </w:tc>
      </w:tr>
      <w:tr>
        <w:tc>
          <w:tcPr>
            <w:tcW w:type="dxa" w:w="2800"/>
            <w:tcBorders>
              <w:top w:val="single" w:color="DDDDDD" w:sz="1"/>
              <w:left w:val="single" w:color="DDDDDD" w:sz="1"/>
              <w:bottom w:val="single" w:color="DDDDDD" w:sz="1"/>
              <w:right w:val="single" w:color="DDDDDD" w:sz="1"/>
            </w:tcBorders>
            <w:shd w:fill="0B1437" w:val="clear"/>
            <w:tcMar>
              <w:top w:type="dxa" w:w="80"/>
              <w:left w:type="dxa" w:w="130"/>
              <w:bottom w:type="dxa" w:w="80"/>
              <w:right w:type="dxa" w:w="130"/>
            </w:tcMar>
            <w:vAlign w:val="center"/>
          </w:tcPr>
          <w:p>
            <w:pPr>
              <w:jc w:val="left"/>
            </w:pPr>
            <w:r>
              <w:rPr>
                <w:rFonts w:ascii="Arial" w:cs="Arial" w:eastAsia="Arial" w:hAnsi="Arial"/>
                <w:b/>
                <w:bCs/>
                <w:color w:val="FFFFFF"/>
                <w:sz w:val="20"/>
                <w:szCs w:val="20"/>
              </w:rPr>
              <w:t xml:space="preserve">TOTAL SESSION YIELD</w:t>
            </w:r>
          </w:p>
        </w:tc>
        <w:tc>
          <w:tcPr>
            <w:tcW w:type="dxa" w:w="1400"/>
            <w:tcBorders>
              <w:top w:val="single" w:color="DDDDDD" w:sz="1"/>
              <w:left w:val="single" w:color="DDDDDD" w:sz="1"/>
              <w:bottom w:val="single" w:color="DDDDDD" w:sz="1"/>
              <w:right w:val="single" w:color="DDDDDD" w:sz="1"/>
            </w:tcBorders>
            <w:shd w:fill="0B1437" w:val="clear"/>
            <w:tcMar>
              <w:top w:type="dxa" w:w="80"/>
              <w:left w:type="dxa" w:w="130"/>
              <w:bottom w:type="dxa" w:w="80"/>
              <w:right w:type="dxa" w:w="130"/>
            </w:tcMar>
            <w:vAlign w:val="center"/>
          </w:tcPr>
          <w:p>
            <w:pPr>
              <w:jc w:val="center"/>
            </w:pPr>
            <w:r>
              <w:rPr>
                <w:rFonts w:ascii="Arial" w:cs="Arial" w:eastAsia="Arial" w:hAnsi="Arial"/>
                <w:b/>
                <w:bCs/>
                <w:color w:val="FFFFFF"/>
                <w:sz w:val="20"/>
                <w:szCs w:val="20"/>
              </w:rPr>
              <w:t xml:space="preserve">13.5 CU</w:t>
            </w:r>
          </w:p>
        </w:tc>
        <w:tc>
          <w:tcPr>
            <w:tcW w:type="dxa" w:w="1400"/>
            <w:tcBorders>
              <w:top w:val="single" w:color="DDDDDD" w:sz="1"/>
              <w:left w:val="single" w:color="DDDDDD" w:sz="1"/>
              <w:bottom w:val="single" w:color="DDDDDD" w:sz="1"/>
              <w:right w:val="single" w:color="DDDDDD" w:sz="1"/>
            </w:tcBorders>
            <w:shd w:fill="0B1437" w:val="clear"/>
            <w:tcMar>
              <w:top w:type="dxa" w:w="80"/>
              <w:left w:type="dxa" w:w="130"/>
              <w:bottom w:type="dxa" w:w="80"/>
              <w:right w:type="dxa" w:w="130"/>
            </w:tcMar>
            <w:vAlign w:val="center"/>
          </w:tcPr>
          <w:p>
            <w:pPr>
              <w:jc w:val="center"/>
            </w:pPr>
            <w:r>
              <w:rPr>
                <w:rFonts w:ascii="Arial" w:cs="Arial" w:eastAsia="Arial" w:hAnsi="Arial"/>
                <w:b w:val="false"/>
                <w:bCs w:val="false"/>
                <w:color w:val="FFFFFF"/>
                <w:sz w:val="20"/>
                <w:szCs w:val="20"/>
              </w:rPr>
              <w:t xml:space="preserve">—</w:t>
            </w:r>
          </w:p>
        </w:tc>
        <w:tc>
          <w:tcPr>
            <w:tcW w:type="dxa" w:w="1400"/>
            <w:tcBorders>
              <w:top w:val="single" w:color="DDDDDD" w:sz="1"/>
              <w:left w:val="single" w:color="DDDDDD" w:sz="1"/>
              <w:bottom w:val="single" w:color="DDDDDD" w:sz="1"/>
              <w:right w:val="single" w:color="DDDDDD" w:sz="1"/>
            </w:tcBorders>
            <w:shd w:fill="0B1437" w:val="clear"/>
            <w:tcMar>
              <w:top w:type="dxa" w:w="80"/>
              <w:left w:type="dxa" w:w="130"/>
              <w:bottom w:type="dxa" w:w="80"/>
              <w:right w:type="dxa" w:w="130"/>
            </w:tcMar>
            <w:vAlign w:val="center"/>
          </w:tcPr>
          <w:p>
            <w:pPr>
              <w:jc w:val="center"/>
            </w:pPr>
            <w:r>
              <w:rPr>
                <w:rFonts w:ascii="Arial" w:cs="Arial" w:eastAsia="Arial" w:hAnsi="Arial"/>
                <w:b w:val="false"/>
                <w:bCs w:val="false"/>
                <w:color w:val="FFFFFF"/>
                <w:sz w:val="20"/>
                <w:szCs w:val="20"/>
              </w:rPr>
              <w:t xml:space="preserve">—</w:t>
            </w:r>
          </w:p>
        </w:tc>
        <w:tc>
          <w:tcPr>
            <w:tcW w:type="dxa" w:w="2360"/>
            <w:tcBorders>
              <w:top w:val="single" w:color="DDDDDD" w:sz="1"/>
              <w:left w:val="single" w:color="DDDDDD" w:sz="1"/>
              <w:bottom w:val="single" w:color="DDDDDD" w:sz="1"/>
              <w:right w:val="single" w:color="DDDDDD" w:sz="1"/>
            </w:tcBorders>
            <w:shd w:fill="B45309" w:val="clear"/>
            <w:tcMar>
              <w:top w:type="dxa" w:w="80"/>
              <w:left w:type="dxa" w:w="130"/>
              <w:bottom w:type="dxa" w:w="80"/>
              <w:right w:type="dxa" w:w="130"/>
            </w:tcMar>
            <w:vAlign w:val="center"/>
          </w:tcPr>
          <w:p>
            <w:pPr>
              <w:jc w:val="center"/>
            </w:pPr>
            <w:r>
              <w:rPr>
                <w:rFonts w:ascii="Arial" w:cs="Arial" w:eastAsia="Arial" w:hAnsi="Arial"/>
                <w:b/>
                <w:bCs/>
                <w:color w:val="FFFFFF"/>
                <w:sz w:val="20"/>
                <w:szCs w:val="20"/>
              </w:rPr>
              <w:t xml:space="preserve">111.42 AIONE</w:t>
            </w:r>
          </w:p>
        </w:tc>
      </w:tr>
    </w:tbl>
    <w:p>
      <w:pPr>
        <w:spacing w:after="100" w:before="80" w:line="320"/>
        <w:jc w:val="both"/>
      </w:pPr>
      <w:r>
        <w:rPr>
          <w:rFonts w:ascii="Arial" w:cs="Arial" w:eastAsia="Arial" w:hAnsi="Arial"/>
          <w:i/>
          <w:iCs/>
          <w:color w:val="6B7280"/>
          <w:sz w:val="22"/>
          <w:szCs w:val="22"/>
        </w:rPr>
        <w:t xml:space="preserve">Session rewards vest linearly over 180 days. Subject to the 50 AIONE/day Pro cap.</w:t>
      </w:r>
    </w:p>
    <w:p>
      <w:r>
        <w:br w:type="page"/>
      </w:r>
    </w:p>
    <w:p>
      <w:pPr>
        <w:pStyle w:val="Heading1"/>
        <w:pBdr>
          <w:bottom w:val="single" w:color="1A56DB" w:sz="8" w:space="6"/>
        </w:pBdr>
        <w:spacing w:after="200" w:before="560"/>
      </w:pPr>
      <w:r>
        <w:rPr>
          <w:rFonts w:ascii="Arial" w:cs="Arial" w:eastAsia="Arial" w:hAnsi="Arial"/>
          <w:b/>
          <w:bCs/>
          <w:color w:val="0B1437"/>
          <w:sz w:val="40"/>
          <w:szCs w:val="40"/>
        </w:rPr>
        <w:t xml:space="preserve">6. Token Distribution</w:t>
      </w:r>
    </w:p>
    <w:p>
      <w:pPr>
        <w:pStyle w:val="Heading2"/>
        <w:spacing w:after="160" w:before="320"/>
      </w:pPr>
      <w:r>
        <w:rPr>
          <w:rFonts w:ascii="Arial" w:cs="Arial" w:eastAsia="Arial" w:hAnsi="Arial"/>
          <w:b/>
          <w:bCs/>
          <w:color w:val="1A56DB"/>
          <w:sz w:val="28"/>
          <w:szCs w:val="28"/>
        </w:rPr>
        <w:t xml:space="preserve">6.1  Allocation Table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400"/>
        <w:gridCol w:w="1480"/>
        <w:gridCol w:w="1880"/>
        <w:gridCol w:w="2600"/>
      </w:tblGrid>
      <w:tr>
        <w:tc>
          <w:tcPr>
            <w:tcW w:type="dxa" w:w="340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Category</w:t>
            </w:r>
          </w:p>
        </w:tc>
        <w:tc>
          <w:tcPr>
            <w:tcW w:type="dxa" w:w="148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Share</w:t>
            </w:r>
          </w:p>
        </w:tc>
        <w:tc>
          <w:tcPr>
            <w:tcW w:type="dxa" w:w="188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Tokens</w:t>
            </w:r>
          </w:p>
        </w:tc>
        <w:tc>
          <w:tcPr>
            <w:tcW w:type="dxa" w:w="260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Vesting / Unlock</w:t>
            </w:r>
          </w:p>
        </w:tc>
      </w:tr>
      <w:tr>
        <w:tc>
          <w:tcPr>
            <w:tcW w:type="dxa" w:w="34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  NODE MINING POOL (Total)</w:t>
            </w:r>
          </w:p>
        </w:tc>
        <w:tc>
          <w:tcPr>
            <w:tcW w:type="dxa" w:w="148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center"/>
            </w:pPr>
            <w:r>
              <w:rPr>
                <w:rFonts w:ascii="Arial" w:cs="Arial" w:eastAsia="Arial" w:hAnsi="Arial"/>
                <w:b/>
                <w:bCs/>
                <w:color w:val="1A56DB"/>
                <w:sz w:val="20"/>
                <w:szCs w:val="20"/>
              </w:rPr>
              <w:t xml:space="preserve">80%</w:t>
            </w:r>
          </w:p>
        </w:tc>
        <w:tc>
          <w:tcPr>
            <w:tcW w:type="dxa" w:w="188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center"/>
            </w:pPr>
            <w:r>
              <w:rPr>
                <w:rFonts w:ascii="Arial" w:cs="Arial" w:eastAsia="Arial" w:hAnsi="Arial"/>
                <w:b w:val="false"/>
                <w:bCs w:val="false"/>
                <w:color w:val="1F2937"/>
                <w:sz w:val="20"/>
                <w:szCs w:val="20"/>
              </w:rPr>
              <w:t xml:space="preserve">800,000,000</w:t>
            </w:r>
          </w:p>
        </w:tc>
        <w:tc>
          <w:tcPr>
            <w:tcW w:type="dxa" w:w="26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Emitted per PoU over 8 years</w:t>
            </w:r>
          </w:p>
        </w:tc>
      </w:tr>
      <w:tr>
        <w:tc>
          <w:tcPr>
            <w:tcW w:type="dxa" w:w="3400"/>
            <w:tcBorders>
              <w:top w:val="single" w:color="DDDDDD" w:sz="1"/>
              <w:left w:val="single" w:color="DDDDDD" w:sz="1"/>
              <w:bottom w:val="single" w:color="DDDDDD" w:sz="1"/>
              <w:right w:val="single" w:color="DDDDDD" w:sz="1"/>
            </w:tcBorders>
            <w:shd w:fill="F8F9FF" w:val="clear"/>
            <w:tcMar>
              <w:top w:type="dxa" w:w="80"/>
              <w:left w:type="dxa" w:w="130"/>
              <w:bottom w:type="dxa" w:w="80"/>
              <w:right w:type="dxa" w:w="130"/>
            </w:tcMar>
            <w:vAlign w:val="center"/>
          </w:tcPr>
          <w:p>
            <w:pPr>
              <w:jc w:val="left"/>
            </w:pPr>
            <w:r>
              <w:rPr>
                <w:rFonts w:ascii="Arial" w:cs="Arial" w:eastAsia="Arial" w:hAnsi="Arial"/>
                <w:b w:val="false"/>
                <w:bCs w:val="false"/>
                <w:color w:val="6B7280"/>
                <w:sz w:val="20"/>
                <w:szCs w:val="20"/>
              </w:rPr>
              <w:t xml:space="preserve">     ↳ Subscription Mining</w:t>
            </w:r>
          </w:p>
        </w:tc>
        <w:tc>
          <w:tcPr>
            <w:tcW w:type="dxa" w:w="1480"/>
            <w:tcBorders>
              <w:top w:val="single" w:color="DDDDDD" w:sz="1"/>
              <w:left w:val="single" w:color="DDDDDD" w:sz="1"/>
              <w:bottom w:val="single" w:color="DDDDDD" w:sz="1"/>
              <w:right w:val="single" w:color="DDDDDD" w:sz="1"/>
            </w:tcBorders>
            <w:shd w:fill="F8F9FF" w:val="clear"/>
            <w:tcMar>
              <w:top w:type="dxa" w:w="80"/>
              <w:left w:type="dxa" w:w="130"/>
              <w:bottom w:type="dxa" w:w="80"/>
              <w:right w:type="dxa" w:w="130"/>
            </w:tcMar>
            <w:vAlign w:val="center"/>
          </w:tcPr>
          <w:p>
            <w:pPr>
              <w:jc w:val="center"/>
            </w:pPr>
            <w:r>
              <w:rPr>
                <w:rFonts w:ascii="Arial" w:cs="Arial" w:eastAsia="Arial" w:hAnsi="Arial"/>
                <w:b w:val="false"/>
                <w:bCs w:val="false"/>
                <w:color w:val="6B7280"/>
                <w:sz w:val="20"/>
                <w:szCs w:val="20"/>
              </w:rPr>
              <w:t xml:space="preserve">30%</w:t>
            </w:r>
          </w:p>
        </w:tc>
        <w:tc>
          <w:tcPr>
            <w:tcW w:type="dxa" w:w="1880"/>
            <w:tcBorders>
              <w:top w:val="single" w:color="DDDDDD" w:sz="1"/>
              <w:left w:val="single" w:color="DDDDDD" w:sz="1"/>
              <w:bottom w:val="single" w:color="DDDDDD" w:sz="1"/>
              <w:right w:val="single" w:color="DDDDDD" w:sz="1"/>
            </w:tcBorders>
            <w:shd w:fill="F8F9FF" w:val="clear"/>
            <w:tcMar>
              <w:top w:type="dxa" w:w="80"/>
              <w:left w:type="dxa" w:w="130"/>
              <w:bottom w:type="dxa" w:w="80"/>
              <w:right w:type="dxa" w:w="130"/>
            </w:tcMar>
            <w:vAlign w:val="center"/>
          </w:tcPr>
          <w:p>
            <w:pPr>
              <w:jc w:val="center"/>
            </w:pPr>
            <w:r>
              <w:rPr>
                <w:rFonts w:ascii="Arial" w:cs="Arial" w:eastAsia="Arial" w:hAnsi="Arial"/>
                <w:b w:val="false"/>
                <w:bCs w:val="false"/>
                <w:color w:val="6B7280"/>
                <w:sz w:val="20"/>
                <w:szCs w:val="20"/>
              </w:rPr>
              <w:t xml:space="preserve">300,000,000</w:t>
            </w:r>
          </w:p>
        </w:tc>
        <w:tc>
          <w:tcPr>
            <w:tcW w:type="dxa" w:w="2600"/>
            <w:tcBorders>
              <w:top w:val="single" w:color="DDDDDD" w:sz="1"/>
              <w:left w:val="single" w:color="DDDDDD" w:sz="1"/>
              <w:bottom w:val="single" w:color="DDDDDD" w:sz="1"/>
              <w:right w:val="single" w:color="DDDDDD" w:sz="1"/>
            </w:tcBorders>
            <w:shd w:fill="F8F9FF" w:val="clear"/>
            <w:tcMar>
              <w:top w:type="dxa" w:w="80"/>
              <w:left w:type="dxa" w:w="130"/>
              <w:bottom w:type="dxa" w:w="80"/>
              <w:right w:type="dxa" w:w="130"/>
            </w:tcMar>
            <w:vAlign w:val="center"/>
          </w:tcPr>
          <w:p>
            <w:pPr>
              <w:jc w:val="left"/>
            </w:pPr>
            <w:r>
              <w:rPr>
                <w:rFonts w:ascii="Arial" w:cs="Arial" w:eastAsia="Arial" w:hAnsi="Arial"/>
                <w:b w:val="false"/>
                <w:bCs w:val="false"/>
                <w:color w:val="6B7280"/>
                <w:sz w:val="20"/>
                <w:szCs w:val="20"/>
              </w:rPr>
              <w:t xml:space="preserve">Linear, tied to subscription growth</w:t>
            </w:r>
          </w:p>
        </w:tc>
      </w:tr>
      <w:tr>
        <w:tc>
          <w:tcPr>
            <w:tcW w:type="dxa" w:w="3400"/>
            <w:tcBorders>
              <w:top w:val="single" w:color="DDDDDD" w:sz="1"/>
              <w:left w:val="single" w:color="DDDDDD" w:sz="1"/>
              <w:bottom w:val="single" w:color="DDDDDD" w:sz="1"/>
              <w:right w:val="single" w:color="DDDDDD" w:sz="1"/>
            </w:tcBorders>
            <w:shd w:fill="F8F9FF" w:val="clear"/>
            <w:tcMar>
              <w:top w:type="dxa" w:w="80"/>
              <w:left w:type="dxa" w:w="130"/>
              <w:bottom w:type="dxa" w:w="80"/>
              <w:right w:type="dxa" w:w="130"/>
            </w:tcMar>
            <w:vAlign w:val="center"/>
          </w:tcPr>
          <w:p>
            <w:pPr>
              <w:jc w:val="left"/>
            </w:pPr>
            <w:r>
              <w:rPr>
                <w:rFonts w:ascii="Arial" w:cs="Arial" w:eastAsia="Arial" w:hAnsi="Arial"/>
                <w:b w:val="false"/>
                <w:bCs w:val="false"/>
                <w:color w:val="6B7280"/>
                <w:sz w:val="20"/>
                <w:szCs w:val="20"/>
              </w:rPr>
              <w:t xml:space="preserve">     ↳ API Usage Mining</w:t>
            </w:r>
          </w:p>
        </w:tc>
        <w:tc>
          <w:tcPr>
            <w:tcW w:type="dxa" w:w="1480"/>
            <w:tcBorders>
              <w:top w:val="single" w:color="DDDDDD" w:sz="1"/>
              <w:left w:val="single" w:color="DDDDDD" w:sz="1"/>
              <w:bottom w:val="single" w:color="DDDDDD" w:sz="1"/>
              <w:right w:val="single" w:color="DDDDDD" w:sz="1"/>
            </w:tcBorders>
            <w:shd w:fill="F8F9FF" w:val="clear"/>
            <w:tcMar>
              <w:top w:type="dxa" w:w="80"/>
              <w:left w:type="dxa" w:w="130"/>
              <w:bottom w:type="dxa" w:w="80"/>
              <w:right w:type="dxa" w:w="130"/>
            </w:tcMar>
            <w:vAlign w:val="center"/>
          </w:tcPr>
          <w:p>
            <w:pPr>
              <w:jc w:val="center"/>
            </w:pPr>
            <w:r>
              <w:rPr>
                <w:rFonts w:ascii="Arial" w:cs="Arial" w:eastAsia="Arial" w:hAnsi="Arial"/>
                <w:b w:val="false"/>
                <w:bCs w:val="false"/>
                <w:color w:val="6B7280"/>
                <w:sz w:val="20"/>
                <w:szCs w:val="20"/>
              </w:rPr>
              <w:t xml:space="preserve">40%</w:t>
            </w:r>
          </w:p>
        </w:tc>
        <w:tc>
          <w:tcPr>
            <w:tcW w:type="dxa" w:w="1880"/>
            <w:tcBorders>
              <w:top w:val="single" w:color="DDDDDD" w:sz="1"/>
              <w:left w:val="single" w:color="DDDDDD" w:sz="1"/>
              <w:bottom w:val="single" w:color="DDDDDD" w:sz="1"/>
              <w:right w:val="single" w:color="DDDDDD" w:sz="1"/>
            </w:tcBorders>
            <w:shd w:fill="F8F9FF" w:val="clear"/>
            <w:tcMar>
              <w:top w:type="dxa" w:w="80"/>
              <w:left w:type="dxa" w:w="130"/>
              <w:bottom w:type="dxa" w:w="80"/>
              <w:right w:type="dxa" w:w="130"/>
            </w:tcMar>
            <w:vAlign w:val="center"/>
          </w:tcPr>
          <w:p>
            <w:pPr>
              <w:jc w:val="center"/>
            </w:pPr>
            <w:r>
              <w:rPr>
                <w:rFonts w:ascii="Arial" w:cs="Arial" w:eastAsia="Arial" w:hAnsi="Arial"/>
                <w:b w:val="false"/>
                <w:bCs w:val="false"/>
                <w:color w:val="6B7280"/>
                <w:sz w:val="20"/>
                <w:szCs w:val="20"/>
              </w:rPr>
              <w:t xml:space="preserve">400,000,000</w:t>
            </w:r>
          </w:p>
        </w:tc>
        <w:tc>
          <w:tcPr>
            <w:tcW w:type="dxa" w:w="2600"/>
            <w:tcBorders>
              <w:top w:val="single" w:color="DDDDDD" w:sz="1"/>
              <w:left w:val="single" w:color="DDDDDD" w:sz="1"/>
              <w:bottom w:val="single" w:color="DDDDDD" w:sz="1"/>
              <w:right w:val="single" w:color="DDDDDD" w:sz="1"/>
            </w:tcBorders>
            <w:shd w:fill="F8F9FF" w:val="clear"/>
            <w:tcMar>
              <w:top w:type="dxa" w:w="80"/>
              <w:left w:type="dxa" w:w="130"/>
              <w:bottom w:type="dxa" w:w="80"/>
              <w:right w:type="dxa" w:w="130"/>
            </w:tcMar>
            <w:vAlign w:val="center"/>
          </w:tcPr>
          <w:p>
            <w:pPr>
              <w:jc w:val="left"/>
            </w:pPr>
            <w:r>
              <w:rPr>
                <w:rFonts w:ascii="Arial" w:cs="Arial" w:eastAsia="Arial" w:hAnsi="Arial"/>
                <w:b w:val="false"/>
                <w:bCs w:val="false"/>
                <w:color w:val="6B7280"/>
                <w:sz w:val="20"/>
                <w:szCs w:val="20"/>
              </w:rPr>
              <w:t xml:space="preserve">PoU algorithm, halving every 24 months</w:t>
            </w:r>
          </w:p>
        </w:tc>
      </w:tr>
      <w:tr>
        <w:tc>
          <w:tcPr>
            <w:tcW w:type="dxa" w:w="3400"/>
            <w:tcBorders>
              <w:top w:val="single" w:color="DDDDDD" w:sz="1"/>
              <w:left w:val="single" w:color="DDDDDD" w:sz="1"/>
              <w:bottom w:val="single" w:color="DDDDDD" w:sz="1"/>
              <w:right w:val="single" w:color="DDDDDD" w:sz="1"/>
            </w:tcBorders>
            <w:shd w:fill="F8F9FF" w:val="clear"/>
            <w:tcMar>
              <w:top w:type="dxa" w:w="80"/>
              <w:left w:type="dxa" w:w="130"/>
              <w:bottom w:type="dxa" w:w="80"/>
              <w:right w:type="dxa" w:w="130"/>
            </w:tcMar>
            <w:vAlign w:val="center"/>
          </w:tcPr>
          <w:p>
            <w:pPr>
              <w:jc w:val="left"/>
            </w:pPr>
            <w:r>
              <w:rPr>
                <w:rFonts w:ascii="Arial" w:cs="Arial" w:eastAsia="Arial" w:hAnsi="Arial"/>
                <w:b w:val="false"/>
                <w:bCs w:val="false"/>
                <w:color w:val="6B7280"/>
                <w:sz w:val="20"/>
                <w:szCs w:val="20"/>
              </w:rPr>
              <w:t xml:space="preserve">     ↳ Node Staking Rewards</w:t>
            </w:r>
          </w:p>
        </w:tc>
        <w:tc>
          <w:tcPr>
            <w:tcW w:type="dxa" w:w="1480"/>
            <w:tcBorders>
              <w:top w:val="single" w:color="DDDDDD" w:sz="1"/>
              <w:left w:val="single" w:color="DDDDDD" w:sz="1"/>
              <w:bottom w:val="single" w:color="DDDDDD" w:sz="1"/>
              <w:right w:val="single" w:color="DDDDDD" w:sz="1"/>
            </w:tcBorders>
            <w:shd w:fill="F8F9FF" w:val="clear"/>
            <w:tcMar>
              <w:top w:type="dxa" w:w="80"/>
              <w:left w:type="dxa" w:w="130"/>
              <w:bottom w:type="dxa" w:w="80"/>
              <w:right w:type="dxa" w:w="130"/>
            </w:tcMar>
            <w:vAlign w:val="center"/>
          </w:tcPr>
          <w:p>
            <w:pPr>
              <w:jc w:val="center"/>
            </w:pPr>
            <w:r>
              <w:rPr>
                <w:rFonts w:ascii="Arial" w:cs="Arial" w:eastAsia="Arial" w:hAnsi="Arial"/>
                <w:b w:val="false"/>
                <w:bCs w:val="false"/>
                <w:color w:val="6B7280"/>
                <w:sz w:val="20"/>
                <w:szCs w:val="20"/>
              </w:rPr>
              <w:t xml:space="preserve">10%</w:t>
            </w:r>
          </w:p>
        </w:tc>
        <w:tc>
          <w:tcPr>
            <w:tcW w:type="dxa" w:w="1880"/>
            <w:tcBorders>
              <w:top w:val="single" w:color="DDDDDD" w:sz="1"/>
              <w:left w:val="single" w:color="DDDDDD" w:sz="1"/>
              <w:bottom w:val="single" w:color="DDDDDD" w:sz="1"/>
              <w:right w:val="single" w:color="DDDDDD" w:sz="1"/>
            </w:tcBorders>
            <w:shd w:fill="F8F9FF" w:val="clear"/>
            <w:tcMar>
              <w:top w:type="dxa" w:w="80"/>
              <w:left w:type="dxa" w:w="130"/>
              <w:bottom w:type="dxa" w:w="80"/>
              <w:right w:type="dxa" w:w="130"/>
            </w:tcMar>
            <w:vAlign w:val="center"/>
          </w:tcPr>
          <w:p>
            <w:pPr>
              <w:jc w:val="center"/>
            </w:pPr>
            <w:r>
              <w:rPr>
                <w:rFonts w:ascii="Arial" w:cs="Arial" w:eastAsia="Arial" w:hAnsi="Arial"/>
                <w:b w:val="false"/>
                <w:bCs w:val="false"/>
                <w:color w:val="6B7280"/>
                <w:sz w:val="20"/>
                <w:szCs w:val="20"/>
              </w:rPr>
              <w:t xml:space="preserve">100,000,000</w:t>
            </w:r>
          </w:p>
        </w:tc>
        <w:tc>
          <w:tcPr>
            <w:tcW w:type="dxa" w:w="2600"/>
            <w:tcBorders>
              <w:top w:val="single" w:color="DDDDDD" w:sz="1"/>
              <w:left w:val="single" w:color="DDDDDD" w:sz="1"/>
              <w:bottom w:val="single" w:color="DDDDDD" w:sz="1"/>
              <w:right w:val="single" w:color="DDDDDD" w:sz="1"/>
            </w:tcBorders>
            <w:shd w:fill="F8F9FF" w:val="clear"/>
            <w:tcMar>
              <w:top w:type="dxa" w:w="80"/>
              <w:left w:type="dxa" w:w="130"/>
              <w:bottom w:type="dxa" w:w="80"/>
              <w:right w:type="dxa" w:w="130"/>
            </w:tcMar>
            <w:vAlign w:val="center"/>
          </w:tcPr>
          <w:p>
            <w:pPr>
              <w:jc w:val="left"/>
            </w:pPr>
            <w:r>
              <w:rPr>
                <w:rFonts w:ascii="Arial" w:cs="Arial" w:eastAsia="Arial" w:hAnsi="Arial"/>
                <w:b w:val="false"/>
                <w:bCs w:val="false"/>
                <w:color w:val="6B7280"/>
                <w:sz w:val="20"/>
                <w:szCs w:val="20"/>
              </w:rPr>
              <w:t xml:space="preserve">Distributed to registered node operators</w:t>
            </w:r>
          </w:p>
        </w:tc>
      </w:tr>
      <w:tr>
        <w:tc>
          <w:tcPr>
            <w:tcW w:type="dxa" w:w="34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  TEAM &amp; ECOSYSTEM (Total)</w:t>
            </w:r>
          </w:p>
        </w:tc>
        <w:tc>
          <w:tcPr>
            <w:tcW w:type="dxa" w:w="148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center"/>
            </w:pPr>
            <w:r>
              <w:rPr>
                <w:rFonts w:ascii="Arial" w:cs="Arial" w:eastAsia="Arial" w:hAnsi="Arial"/>
                <w:b/>
                <w:bCs/>
                <w:color w:val="1A56DB"/>
                <w:sz w:val="20"/>
                <w:szCs w:val="20"/>
              </w:rPr>
              <w:t xml:space="preserve">15%</w:t>
            </w:r>
          </w:p>
        </w:tc>
        <w:tc>
          <w:tcPr>
            <w:tcW w:type="dxa" w:w="188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center"/>
            </w:pPr>
            <w:r>
              <w:rPr>
                <w:rFonts w:ascii="Arial" w:cs="Arial" w:eastAsia="Arial" w:hAnsi="Arial"/>
                <w:b w:val="false"/>
                <w:bCs w:val="false"/>
                <w:color w:val="1F2937"/>
                <w:sz w:val="20"/>
                <w:szCs w:val="20"/>
              </w:rPr>
              <w:t xml:space="preserve">150,000,000</w:t>
            </w:r>
          </w:p>
        </w:tc>
        <w:tc>
          <w:tcPr>
            <w:tcW w:type="dxa" w:w="26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See §6.2</w:t>
            </w:r>
          </w:p>
        </w:tc>
      </w:tr>
      <w:tr>
        <w:tc>
          <w:tcPr>
            <w:tcW w:type="dxa" w:w="3400"/>
            <w:tcBorders>
              <w:top w:val="single" w:color="DDDDDD" w:sz="1"/>
              <w:left w:val="single" w:color="DDDDDD" w:sz="1"/>
              <w:bottom w:val="single" w:color="DDDDDD" w:sz="1"/>
              <w:right w:val="single" w:color="DDDDDD" w:sz="1"/>
            </w:tcBorders>
            <w:shd w:fill="F8F9FF" w:val="clear"/>
            <w:tcMar>
              <w:top w:type="dxa" w:w="80"/>
              <w:left w:type="dxa" w:w="130"/>
              <w:bottom w:type="dxa" w:w="80"/>
              <w:right w:type="dxa" w:w="130"/>
            </w:tcMar>
            <w:vAlign w:val="center"/>
          </w:tcPr>
          <w:p>
            <w:pPr>
              <w:jc w:val="left"/>
            </w:pPr>
            <w:r>
              <w:rPr>
                <w:rFonts w:ascii="Arial" w:cs="Arial" w:eastAsia="Arial" w:hAnsi="Arial"/>
                <w:b w:val="false"/>
                <w:bCs w:val="false"/>
                <w:color w:val="6B7280"/>
                <w:sz w:val="20"/>
                <w:szCs w:val="20"/>
              </w:rPr>
              <w:t xml:space="preserve">     ↳ Core Team</w:t>
            </w:r>
          </w:p>
        </w:tc>
        <w:tc>
          <w:tcPr>
            <w:tcW w:type="dxa" w:w="1480"/>
            <w:tcBorders>
              <w:top w:val="single" w:color="DDDDDD" w:sz="1"/>
              <w:left w:val="single" w:color="DDDDDD" w:sz="1"/>
              <w:bottom w:val="single" w:color="DDDDDD" w:sz="1"/>
              <w:right w:val="single" w:color="DDDDDD" w:sz="1"/>
            </w:tcBorders>
            <w:shd w:fill="F8F9FF" w:val="clear"/>
            <w:tcMar>
              <w:top w:type="dxa" w:w="80"/>
              <w:left w:type="dxa" w:w="130"/>
              <w:bottom w:type="dxa" w:w="80"/>
              <w:right w:type="dxa" w:w="130"/>
            </w:tcMar>
            <w:vAlign w:val="center"/>
          </w:tcPr>
          <w:p>
            <w:pPr>
              <w:jc w:val="center"/>
            </w:pPr>
            <w:r>
              <w:rPr>
                <w:rFonts w:ascii="Arial" w:cs="Arial" w:eastAsia="Arial" w:hAnsi="Arial"/>
                <w:b w:val="false"/>
                <w:bCs w:val="false"/>
                <w:color w:val="6B7280"/>
                <w:sz w:val="20"/>
                <w:szCs w:val="20"/>
              </w:rPr>
              <w:t xml:space="preserve">8%</w:t>
            </w:r>
          </w:p>
        </w:tc>
        <w:tc>
          <w:tcPr>
            <w:tcW w:type="dxa" w:w="1880"/>
            <w:tcBorders>
              <w:top w:val="single" w:color="DDDDDD" w:sz="1"/>
              <w:left w:val="single" w:color="DDDDDD" w:sz="1"/>
              <w:bottom w:val="single" w:color="DDDDDD" w:sz="1"/>
              <w:right w:val="single" w:color="DDDDDD" w:sz="1"/>
            </w:tcBorders>
            <w:shd w:fill="F8F9FF" w:val="clear"/>
            <w:tcMar>
              <w:top w:type="dxa" w:w="80"/>
              <w:left w:type="dxa" w:w="130"/>
              <w:bottom w:type="dxa" w:w="80"/>
              <w:right w:type="dxa" w:w="130"/>
            </w:tcMar>
            <w:vAlign w:val="center"/>
          </w:tcPr>
          <w:p>
            <w:pPr>
              <w:jc w:val="center"/>
            </w:pPr>
            <w:r>
              <w:rPr>
                <w:rFonts w:ascii="Arial" w:cs="Arial" w:eastAsia="Arial" w:hAnsi="Arial"/>
                <w:b w:val="false"/>
                <w:bCs w:val="false"/>
                <w:color w:val="6B7280"/>
                <w:sz w:val="20"/>
                <w:szCs w:val="20"/>
              </w:rPr>
              <w:t xml:space="preserve">80,000,000</w:t>
            </w:r>
          </w:p>
        </w:tc>
        <w:tc>
          <w:tcPr>
            <w:tcW w:type="dxa" w:w="2600"/>
            <w:tcBorders>
              <w:top w:val="single" w:color="DDDDDD" w:sz="1"/>
              <w:left w:val="single" w:color="DDDDDD" w:sz="1"/>
              <w:bottom w:val="single" w:color="DDDDDD" w:sz="1"/>
              <w:right w:val="single" w:color="DDDDDD" w:sz="1"/>
            </w:tcBorders>
            <w:shd w:fill="F8F9FF" w:val="clear"/>
            <w:tcMar>
              <w:top w:type="dxa" w:w="80"/>
              <w:left w:type="dxa" w:w="130"/>
              <w:bottom w:type="dxa" w:w="80"/>
              <w:right w:type="dxa" w:w="130"/>
            </w:tcMar>
            <w:vAlign w:val="center"/>
          </w:tcPr>
          <w:p>
            <w:pPr>
              <w:jc w:val="left"/>
            </w:pPr>
            <w:r>
              <w:rPr>
                <w:rFonts w:ascii="Arial" w:cs="Arial" w:eastAsia="Arial" w:hAnsi="Arial"/>
                <w:b w:val="false"/>
                <w:bCs w:val="false"/>
                <w:color w:val="6B7280"/>
                <w:sz w:val="20"/>
                <w:szCs w:val="20"/>
              </w:rPr>
              <w:t xml:space="preserve">12-month cliff + 36-month linear vest</w:t>
            </w:r>
          </w:p>
        </w:tc>
      </w:tr>
      <w:tr>
        <w:tc>
          <w:tcPr>
            <w:tcW w:type="dxa" w:w="3400"/>
            <w:tcBorders>
              <w:top w:val="single" w:color="DDDDDD" w:sz="1"/>
              <w:left w:val="single" w:color="DDDDDD" w:sz="1"/>
              <w:bottom w:val="single" w:color="DDDDDD" w:sz="1"/>
              <w:right w:val="single" w:color="DDDDDD" w:sz="1"/>
            </w:tcBorders>
            <w:shd w:fill="F8F9FF" w:val="clear"/>
            <w:tcMar>
              <w:top w:type="dxa" w:w="80"/>
              <w:left w:type="dxa" w:w="130"/>
              <w:bottom w:type="dxa" w:w="80"/>
              <w:right w:type="dxa" w:w="130"/>
            </w:tcMar>
            <w:vAlign w:val="center"/>
          </w:tcPr>
          <w:p>
            <w:pPr>
              <w:jc w:val="left"/>
            </w:pPr>
            <w:r>
              <w:rPr>
                <w:rFonts w:ascii="Arial" w:cs="Arial" w:eastAsia="Arial" w:hAnsi="Arial"/>
                <w:b w:val="false"/>
                <w:bCs w:val="false"/>
                <w:color w:val="6B7280"/>
                <w:sz w:val="20"/>
                <w:szCs w:val="20"/>
              </w:rPr>
              <w:t xml:space="preserve">     ↳ Ecosystem / DAO Fund</w:t>
            </w:r>
          </w:p>
        </w:tc>
        <w:tc>
          <w:tcPr>
            <w:tcW w:type="dxa" w:w="1480"/>
            <w:tcBorders>
              <w:top w:val="single" w:color="DDDDDD" w:sz="1"/>
              <w:left w:val="single" w:color="DDDDDD" w:sz="1"/>
              <w:bottom w:val="single" w:color="DDDDDD" w:sz="1"/>
              <w:right w:val="single" w:color="DDDDDD" w:sz="1"/>
            </w:tcBorders>
            <w:shd w:fill="F8F9FF" w:val="clear"/>
            <w:tcMar>
              <w:top w:type="dxa" w:w="80"/>
              <w:left w:type="dxa" w:w="130"/>
              <w:bottom w:type="dxa" w:w="80"/>
              <w:right w:type="dxa" w:w="130"/>
            </w:tcMar>
            <w:vAlign w:val="center"/>
          </w:tcPr>
          <w:p>
            <w:pPr>
              <w:jc w:val="center"/>
            </w:pPr>
            <w:r>
              <w:rPr>
                <w:rFonts w:ascii="Arial" w:cs="Arial" w:eastAsia="Arial" w:hAnsi="Arial"/>
                <w:b w:val="false"/>
                <w:bCs w:val="false"/>
                <w:color w:val="6B7280"/>
                <w:sz w:val="20"/>
                <w:szCs w:val="20"/>
              </w:rPr>
              <w:t xml:space="preserve">4%</w:t>
            </w:r>
          </w:p>
        </w:tc>
        <w:tc>
          <w:tcPr>
            <w:tcW w:type="dxa" w:w="1880"/>
            <w:tcBorders>
              <w:top w:val="single" w:color="DDDDDD" w:sz="1"/>
              <w:left w:val="single" w:color="DDDDDD" w:sz="1"/>
              <w:bottom w:val="single" w:color="DDDDDD" w:sz="1"/>
              <w:right w:val="single" w:color="DDDDDD" w:sz="1"/>
            </w:tcBorders>
            <w:shd w:fill="F8F9FF" w:val="clear"/>
            <w:tcMar>
              <w:top w:type="dxa" w:w="80"/>
              <w:left w:type="dxa" w:w="130"/>
              <w:bottom w:type="dxa" w:w="80"/>
              <w:right w:type="dxa" w:w="130"/>
            </w:tcMar>
            <w:vAlign w:val="center"/>
          </w:tcPr>
          <w:p>
            <w:pPr>
              <w:jc w:val="center"/>
            </w:pPr>
            <w:r>
              <w:rPr>
                <w:rFonts w:ascii="Arial" w:cs="Arial" w:eastAsia="Arial" w:hAnsi="Arial"/>
                <w:b w:val="false"/>
                <w:bCs w:val="false"/>
                <w:color w:val="6B7280"/>
                <w:sz w:val="20"/>
                <w:szCs w:val="20"/>
              </w:rPr>
              <w:t xml:space="preserve">40,000,000</w:t>
            </w:r>
          </w:p>
        </w:tc>
        <w:tc>
          <w:tcPr>
            <w:tcW w:type="dxa" w:w="2600"/>
            <w:tcBorders>
              <w:top w:val="single" w:color="DDDDDD" w:sz="1"/>
              <w:left w:val="single" w:color="DDDDDD" w:sz="1"/>
              <w:bottom w:val="single" w:color="DDDDDD" w:sz="1"/>
              <w:right w:val="single" w:color="DDDDDD" w:sz="1"/>
            </w:tcBorders>
            <w:shd w:fill="F8F9FF" w:val="clear"/>
            <w:tcMar>
              <w:top w:type="dxa" w:w="80"/>
              <w:left w:type="dxa" w:w="130"/>
              <w:bottom w:type="dxa" w:w="80"/>
              <w:right w:type="dxa" w:w="130"/>
            </w:tcMar>
            <w:vAlign w:val="center"/>
          </w:tcPr>
          <w:p>
            <w:pPr>
              <w:jc w:val="left"/>
            </w:pPr>
            <w:r>
              <w:rPr>
                <w:rFonts w:ascii="Arial" w:cs="Arial" w:eastAsia="Arial" w:hAnsi="Arial"/>
                <w:b w:val="false"/>
                <w:bCs w:val="false"/>
                <w:color w:val="6B7280"/>
                <w:sz w:val="20"/>
                <w:szCs w:val="20"/>
              </w:rPr>
              <w:t xml:space="preserve">24-month linear, DAO-governed</w:t>
            </w:r>
          </w:p>
        </w:tc>
      </w:tr>
      <w:tr>
        <w:tc>
          <w:tcPr>
            <w:tcW w:type="dxa" w:w="3400"/>
            <w:tcBorders>
              <w:top w:val="single" w:color="DDDDDD" w:sz="1"/>
              <w:left w:val="single" w:color="DDDDDD" w:sz="1"/>
              <w:bottom w:val="single" w:color="DDDDDD" w:sz="1"/>
              <w:right w:val="single" w:color="DDDDDD" w:sz="1"/>
            </w:tcBorders>
            <w:shd w:fill="F8F9FF" w:val="clear"/>
            <w:tcMar>
              <w:top w:type="dxa" w:w="80"/>
              <w:left w:type="dxa" w:w="130"/>
              <w:bottom w:type="dxa" w:w="80"/>
              <w:right w:type="dxa" w:w="130"/>
            </w:tcMar>
            <w:vAlign w:val="center"/>
          </w:tcPr>
          <w:p>
            <w:pPr>
              <w:jc w:val="left"/>
            </w:pPr>
            <w:r>
              <w:rPr>
                <w:rFonts w:ascii="Arial" w:cs="Arial" w:eastAsia="Arial" w:hAnsi="Arial"/>
                <w:b w:val="false"/>
                <w:bCs w:val="false"/>
                <w:color w:val="6B7280"/>
                <w:sz w:val="20"/>
                <w:szCs w:val="20"/>
              </w:rPr>
              <w:t xml:space="preserve">     ↳ Marketing &amp; Community</w:t>
            </w:r>
          </w:p>
        </w:tc>
        <w:tc>
          <w:tcPr>
            <w:tcW w:type="dxa" w:w="1480"/>
            <w:tcBorders>
              <w:top w:val="single" w:color="DDDDDD" w:sz="1"/>
              <w:left w:val="single" w:color="DDDDDD" w:sz="1"/>
              <w:bottom w:val="single" w:color="DDDDDD" w:sz="1"/>
              <w:right w:val="single" w:color="DDDDDD" w:sz="1"/>
            </w:tcBorders>
            <w:shd w:fill="F8F9FF" w:val="clear"/>
            <w:tcMar>
              <w:top w:type="dxa" w:w="80"/>
              <w:left w:type="dxa" w:w="130"/>
              <w:bottom w:type="dxa" w:w="80"/>
              <w:right w:type="dxa" w:w="130"/>
            </w:tcMar>
            <w:vAlign w:val="center"/>
          </w:tcPr>
          <w:p>
            <w:pPr>
              <w:jc w:val="center"/>
            </w:pPr>
            <w:r>
              <w:rPr>
                <w:rFonts w:ascii="Arial" w:cs="Arial" w:eastAsia="Arial" w:hAnsi="Arial"/>
                <w:b w:val="false"/>
                <w:bCs w:val="false"/>
                <w:color w:val="6B7280"/>
                <w:sz w:val="20"/>
                <w:szCs w:val="20"/>
              </w:rPr>
              <w:t xml:space="preserve">3%</w:t>
            </w:r>
          </w:p>
        </w:tc>
        <w:tc>
          <w:tcPr>
            <w:tcW w:type="dxa" w:w="1880"/>
            <w:tcBorders>
              <w:top w:val="single" w:color="DDDDDD" w:sz="1"/>
              <w:left w:val="single" w:color="DDDDDD" w:sz="1"/>
              <w:bottom w:val="single" w:color="DDDDDD" w:sz="1"/>
              <w:right w:val="single" w:color="DDDDDD" w:sz="1"/>
            </w:tcBorders>
            <w:shd w:fill="F8F9FF" w:val="clear"/>
            <w:tcMar>
              <w:top w:type="dxa" w:w="80"/>
              <w:left w:type="dxa" w:w="130"/>
              <w:bottom w:type="dxa" w:w="80"/>
              <w:right w:type="dxa" w:w="130"/>
            </w:tcMar>
            <w:vAlign w:val="center"/>
          </w:tcPr>
          <w:p>
            <w:pPr>
              <w:jc w:val="center"/>
            </w:pPr>
            <w:r>
              <w:rPr>
                <w:rFonts w:ascii="Arial" w:cs="Arial" w:eastAsia="Arial" w:hAnsi="Arial"/>
                <w:b w:val="false"/>
                <w:bCs w:val="false"/>
                <w:color w:val="6B7280"/>
                <w:sz w:val="20"/>
                <w:szCs w:val="20"/>
              </w:rPr>
              <w:t xml:space="preserve">30,000,000</w:t>
            </w:r>
          </w:p>
        </w:tc>
        <w:tc>
          <w:tcPr>
            <w:tcW w:type="dxa" w:w="2600"/>
            <w:tcBorders>
              <w:top w:val="single" w:color="DDDDDD" w:sz="1"/>
              <w:left w:val="single" w:color="DDDDDD" w:sz="1"/>
              <w:bottom w:val="single" w:color="DDDDDD" w:sz="1"/>
              <w:right w:val="single" w:color="DDDDDD" w:sz="1"/>
            </w:tcBorders>
            <w:shd w:fill="F8F9FF" w:val="clear"/>
            <w:tcMar>
              <w:top w:type="dxa" w:w="80"/>
              <w:left w:type="dxa" w:w="130"/>
              <w:bottom w:type="dxa" w:w="80"/>
              <w:right w:type="dxa" w:w="130"/>
            </w:tcMar>
            <w:vAlign w:val="center"/>
          </w:tcPr>
          <w:p>
            <w:pPr>
              <w:jc w:val="left"/>
            </w:pPr>
            <w:r>
              <w:rPr>
                <w:rFonts w:ascii="Arial" w:cs="Arial" w:eastAsia="Arial" w:hAnsi="Arial"/>
                <w:b w:val="false"/>
                <w:bCs w:val="false"/>
                <w:color w:val="6B7280"/>
                <w:sz w:val="20"/>
                <w:szCs w:val="20"/>
              </w:rPr>
              <w:t xml:space="preserve">6-month cliff + 18-month linear vest</w:t>
            </w:r>
          </w:p>
        </w:tc>
      </w:tr>
      <w:tr>
        <w:tc>
          <w:tcPr>
            <w:tcW w:type="dxa" w:w="34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  VC &amp; STRATEGIC (Total)</w:t>
            </w:r>
          </w:p>
        </w:tc>
        <w:tc>
          <w:tcPr>
            <w:tcW w:type="dxa" w:w="148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center"/>
            </w:pPr>
            <w:r>
              <w:rPr>
                <w:rFonts w:ascii="Arial" w:cs="Arial" w:eastAsia="Arial" w:hAnsi="Arial"/>
                <w:b/>
                <w:bCs/>
                <w:color w:val="1A56DB"/>
                <w:sz w:val="20"/>
                <w:szCs w:val="20"/>
              </w:rPr>
              <w:t xml:space="preserve">5%</w:t>
            </w:r>
          </w:p>
        </w:tc>
        <w:tc>
          <w:tcPr>
            <w:tcW w:type="dxa" w:w="188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center"/>
            </w:pPr>
            <w:r>
              <w:rPr>
                <w:rFonts w:ascii="Arial" w:cs="Arial" w:eastAsia="Arial" w:hAnsi="Arial"/>
                <w:b w:val="false"/>
                <w:bCs w:val="false"/>
                <w:color w:val="1F2937"/>
                <w:sz w:val="20"/>
                <w:szCs w:val="20"/>
              </w:rPr>
              <w:t xml:space="preserve">50,000,000</w:t>
            </w:r>
          </w:p>
        </w:tc>
        <w:tc>
          <w:tcPr>
            <w:tcW w:type="dxa" w:w="26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See §6.3</w:t>
            </w:r>
          </w:p>
        </w:tc>
      </w:tr>
      <w:tr>
        <w:tc>
          <w:tcPr>
            <w:tcW w:type="dxa" w:w="3400"/>
            <w:tcBorders>
              <w:top w:val="single" w:color="DDDDDD" w:sz="1"/>
              <w:left w:val="single" w:color="DDDDDD" w:sz="1"/>
              <w:bottom w:val="single" w:color="DDDDDD" w:sz="1"/>
              <w:right w:val="single" w:color="DDDDDD" w:sz="1"/>
            </w:tcBorders>
            <w:shd w:fill="F8F9FF" w:val="clear"/>
            <w:tcMar>
              <w:top w:type="dxa" w:w="80"/>
              <w:left w:type="dxa" w:w="130"/>
              <w:bottom w:type="dxa" w:w="80"/>
              <w:right w:type="dxa" w:w="130"/>
            </w:tcMar>
            <w:vAlign w:val="center"/>
          </w:tcPr>
          <w:p>
            <w:pPr>
              <w:jc w:val="left"/>
            </w:pPr>
            <w:r>
              <w:rPr>
                <w:rFonts w:ascii="Arial" w:cs="Arial" w:eastAsia="Arial" w:hAnsi="Arial"/>
                <w:b w:val="false"/>
                <w:bCs w:val="false"/>
                <w:color w:val="6B7280"/>
                <w:sz w:val="20"/>
                <w:szCs w:val="20"/>
              </w:rPr>
              <w:t xml:space="preserve">     ↳ Seed Round</w:t>
            </w:r>
          </w:p>
        </w:tc>
        <w:tc>
          <w:tcPr>
            <w:tcW w:type="dxa" w:w="1480"/>
            <w:tcBorders>
              <w:top w:val="single" w:color="DDDDDD" w:sz="1"/>
              <w:left w:val="single" w:color="DDDDDD" w:sz="1"/>
              <w:bottom w:val="single" w:color="DDDDDD" w:sz="1"/>
              <w:right w:val="single" w:color="DDDDDD" w:sz="1"/>
            </w:tcBorders>
            <w:shd w:fill="F8F9FF" w:val="clear"/>
            <w:tcMar>
              <w:top w:type="dxa" w:w="80"/>
              <w:left w:type="dxa" w:w="130"/>
              <w:bottom w:type="dxa" w:w="80"/>
              <w:right w:type="dxa" w:w="130"/>
            </w:tcMar>
            <w:vAlign w:val="center"/>
          </w:tcPr>
          <w:p>
            <w:pPr>
              <w:jc w:val="center"/>
            </w:pPr>
            <w:r>
              <w:rPr>
                <w:rFonts w:ascii="Arial" w:cs="Arial" w:eastAsia="Arial" w:hAnsi="Arial"/>
                <w:b w:val="false"/>
                <w:bCs w:val="false"/>
                <w:color w:val="6B7280"/>
                <w:sz w:val="20"/>
                <w:szCs w:val="20"/>
              </w:rPr>
              <w:t xml:space="preserve">2%</w:t>
            </w:r>
          </w:p>
        </w:tc>
        <w:tc>
          <w:tcPr>
            <w:tcW w:type="dxa" w:w="1880"/>
            <w:tcBorders>
              <w:top w:val="single" w:color="DDDDDD" w:sz="1"/>
              <w:left w:val="single" w:color="DDDDDD" w:sz="1"/>
              <w:bottom w:val="single" w:color="DDDDDD" w:sz="1"/>
              <w:right w:val="single" w:color="DDDDDD" w:sz="1"/>
            </w:tcBorders>
            <w:shd w:fill="F8F9FF" w:val="clear"/>
            <w:tcMar>
              <w:top w:type="dxa" w:w="80"/>
              <w:left w:type="dxa" w:w="130"/>
              <w:bottom w:type="dxa" w:w="80"/>
              <w:right w:type="dxa" w:w="130"/>
            </w:tcMar>
            <w:vAlign w:val="center"/>
          </w:tcPr>
          <w:p>
            <w:pPr>
              <w:jc w:val="center"/>
            </w:pPr>
            <w:r>
              <w:rPr>
                <w:rFonts w:ascii="Arial" w:cs="Arial" w:eastAsia="Arial" w:hAnsi="Arial"/>
                <w:b w:val="false"/>
                <w:bCs w:val="false"/>
                <w:color w:val="6B7280"/>
                <w:sz w:val="20"/>
                <w:szCs w:val="20"/>
              </w:rPr>
              <w:t xml:space="preserve">20,000,000</w:t>
            </w:r>
          </w:p>
        </w:tc>
        <w:tc>
          <w:tcPr>
            <w:tcW w:type="dxa" w:w="2600"/>
            <w:tcBorders>
              <w:top w:val="single" w:color="DDDDDD" w:sz="1"/>
              <w:left w:val="single" w:color="DDDDDD" w:sz="1"/>
              <w:bottom w:val="single" w:color="DDDDDD" w:sz="1"/>
              <w:right w:val="single" w:color="DDDDDD" w:sz="1"/>
            </w:tcBorders>
            <w:shd w:fill="F8F9FF" w:val="clear"/>
            <w:tcMar>
              <w:top w:type="dxa" w:w="80"/>
              <w:left w:type="dxa" w:w="130"/>
              <w:bottom w:type="dxa" w:w="80"/>
              <w:right w:type="dxa" w:w="130"/>
            </w:tcMar>
            <w:vAlign w:val="center"/>
          </w:tcPr>
          <w:p>
            <w:pPr>
              <w:jc w:val="left"/>
            </w:pPr>
            <w:r>
              <w:rPr>
                <w:rFonts w:ascii="Arial" w:cs="Arial" w:eastAsia="Arial" w:hAnsi="Arial"/>
                <w:b w:val="false"/>
                <w:bCs w:val="false"/>
                <w:color w:val="6B7280"/>
                <w:sz w:val="20"/>
                <w:szCs w:val="20"/>
              </w:rPr>
              <w:t xml:space="preserve">6-month cliff + 18-month linear vest</w:t>
            </w:r>
          </w:p>
        </w:tc>
      </w:tr>
      <w:tr>
        <w:tc>
          <w:tcPr>
            <w:tcW w:type="dxa" w:w="3400"/>
            <w:tcBorders>
              <w:top w:val="single" w:color="DDDDDD" w:sz="1"/>
              <w:left w:val="single" w:color="DDDDDD" w:sz="1"/>
              <w:bottom w:val="single" w:color="DDDDDD" w:sz="1"/>
              <w:right w:val="single" w:color="DDDDDD" w:sz="1"/>
            </w:tcBorders>
            <w:shd w:fill="F8F9FF" w:val="clear"/>
            <w:tcMar>
              <w:top w:type="dxa" w:w="80"/>
              <w:left w:type="dxa" w:w="130"/>
              <w:bottom w:type="dxa" w:w="80"/>
              <w:right w:type="dxa" w:w="130"/>
            </w:tcMar>
            <w:vAlign w:val="center"/>
          </w:tcPr>
          <w:p>
            <w:pPr>
              <w:jc w:val="left"/>
            </w:pPr>
            <w:r>
              <w:rPr>
                <w:rFonts w:ascii="Arial" w:cs="Arial" w:eastAsia="Arial" w:hAnsi="Arial"/>
                <w:b w:val="false"/>
                <w:bCs w:val="false"/>
                <w:color w:val="6B7280"/>
                <w:sz w:val="20"/>
                <w:szCs w:val="20"/>
              </w:rPr>
              <w:t xml:space="preserve">     ↳ Series A</w:t>
            </w:r>
          </w:p>
        </w:tc>
        <w:tc>
          <w:tcPr>
            <w:tcW w:type="dxa" w:w="1480"/>
            <w:tcBorders>
              <w:top w:val="single" w:color="DDDDDD" w:sz="1"/>
              <w:left w:val="single" w:color="DDDDDD" w:sz="1"/>
              <w:bottom w:val="single" w:color="DDDDDD" w:sz="1"/>
              <w:right w:val="single" w:color="DDDDDD" w:sz="1"/>
            </w:tcBorders>
            <w:shd w:fill="F8F9FF" w:val="clear"/>
            <w:tcMar>
              <w:top w:type="dxa" w:w="80"/>
              <w:left w:type="dxa" w:w="130"/>
              <w:bottom w:type="dxa" w:w="80"/>
              <w:right w:type="dxa" w:w="130"/>
            </w:tcMar>
            <w:vAlign w:val="center"/>
          </w:tcPr>
          <w:p>
            <w:pPr>
              <w:jc w:val="center"/>
            </w:pPr>
            <w:r>
              <w:rPr>
                <w:rFonts w:ascii="Arial" w:cs="Arial" w:eastAsia="Arial" w:hAnsi="Arial"/>
                <w:b w:val="false"/>
                <w:bCs w:val="false"/>
                <w:color w:val="6B7280"/>
                <w:sz w:val="20"/>
                <w:szCs w:val="20"/>
              </w:rPr>
              <w:t xml:space="preserve">3%</w:t>
            </w:r>
          </w:p>
        </w:tc>
        <w:tc>
          <w:tcPr>
            <w:tcW w:type="dxa" w:w="1880"/>
            <w:tcBorders>
              <w:top w:val="single" w:color="DDDDDD" w:sz="1"/>
              <w:left w:val="single" w:color="DDDDDD" w:sz="1"/>
              <w:bottom w:val="single" w:color="DDDDDD" w:sz="1"/>
              <w:right w:val="single" w:color="DDDDDD" w:sz="1"/>
            </w:tcBorders>
            <w:shd w:fill="F8F9FF" w:val="clear"/>
            <w:tcMar>
              <w:top w:type="dxa" w:w="80"/>
              <w:left w:type="dxa" w:w="130"/>
              <w:bottom w:type="dxa" w:w="80"/>
              <w:right w:type="dxa" w:w="130"/>
            </w:tcMar>
            <w:vAlign w:val="center"/>
          </w:tcPr>
          <w:p>
            <w:pPr>
              <w:jc w:val="center"/>
            </w:pPr>
            <w:r>
              <w:rPr>
                <w:rFonts w:ascii="Arial" w:cs="Arial" w:eastAsia="Arial" w:hAnsi="Arial"/>
                <w:b w:val="false"/>
                <w:bCs w:val="false"/>
                <w:color w:val="6B7280"/>
                <w:sz w:val="20"/>
                <w:szCs w:val="20"/>
              </w:rPr>
              <w:t xml:space="preserve">30,000,000</w:t>
            </w:r>
          </w:p>
        </w:tc>
        <w:tc>
          <w:tcPr>
            <w:tcW w:type="dxa" w:w="2600"/>
            <w:tcBorders>
              <w:top w:val="single" w:color="DDDDDD" w:sz="1"/>
              <w:left w:val="single" w:color="DDDDDD" w:sz="1"/>
              <w:bottom w:val="single" w:color="DDDDDD" w:sz="1"/>
              <w:right w:val="single" w:color="DDDDDD" w:sz="1"/>
            </w:tcBorders>
            <w:shd w:fill="F8F9FF" w:val="clear"/>
            <w:tcMar>
              <w:top w:type="dxa" w:w="80"/>
              <w:left w:type="dxa" w:w="130"/>
              <w:bottom w:type="dxa" w:w="80"/>
              <w:right w:type="dxa" w:w="130"/>
            </w:tcMar>
            <w:vAlign w:val="center"/>
          </w:tcPr>
          <w:p>
            <w:pPr>
              <w:jc w:val="left"/>
            </w:pPr>
            <w:r>
              <w:rPr>
                <w:rFonts w:ascii="Arial" w:cs="Arial" w:eastAsia="Arial" w:hAnsi="Arial"/>
                <w:b w:val="false"/>
                <w:bCs w:val="false"/>
                <w:color w:val="6B7280"/>
                <w:sz w:val="20"/>
                <w:szCs w:val="20"/>
              </w:rPr>
              <w:t xml:space="preserve">3-month cliff + 12-month linear vest</w:t>
            </w:r>
          </w:p>
        </w:tc>
      </w:tr>
    </w:tbl>
    <w:p>
      <w:pPr>
        <w:spacing w:after="40" w:before="40"/>
      </w:pPr>
      <w:r>
        <w:rPr>
          <w:rFonts w:ascii="Arial" w:cs="Arial" w:eastAsia="Arial" w:hAnsi="Arial"/>
          <w:color w:val="1F2937"/>
          <w:sz w:val="22"/>
          <w:szCs w:val="22"/>
        </w:rPr>
        <w:t xml:space="preserve"/>
      </w:r>
    </w:p>
    <w:p>
      <w:pPr>
        <w:pStyle w:val="Heading2"/>
        <w:spacing w:after="160" w:before="320"/>
      </w:pPr>
      <w:r>
        <w:rPr>
          <w:rFonts w:ascii="Arial" w:cs="Arial" w:eastAsia="Arial" w:hAnsi="Arial"/>
          <w:b/>
          <w:bCs/>
          <w:color w:val="1A56DB"/>
          <w:sz w:val="28"/>
          <w:szCs w:val="28"/>
        </w:rPr>
        <w:t xml:space="preserve">6.2  Investor Terms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600"/>
        <w:gridCol w:w="1680"/>
        <w:gridCol w:w="3880"/>
      </w:tblGrid>
      <w:tr>
        <w:tc>
          <w:tcPr>
            <w:tcW w:type="dxa" w:w="220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Round</w:t>
            </w:r>
          </w:p>
        </w:tc>
        <w:tc>
          <w:tcPr>
            <w:tcW w:type="dxa" w:w="160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Allocation</w:t>
            </w:r>
          </w:p>
        </w:tc>
        <w:tc>
          <w:tcPr>
            <w:tcW w:type="dxa" w:w="168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FDV Valuation</w:t>
            </w:r>
          </w:p>
        </w:tc>
        <w:tc>
          <w:tcPr>
            <w:tcW w:type="dxa" w:w="388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Key Terms</w:t>
            </w:r>
          </w:p>
        </w:tc>
      </w:tr>
      <w:tr>
        <w:tc>
          <w:tcPr>
            <w:tcW w:type="dxa" w:w="22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Seed Round</w:t>
            </w:r>
          </w:p>
        </w:tc>
        <w:tc>
          <w:tcPr>
            <w:tcW w:type="dxa" w:w="16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center"/>
            </w:pPr>
            <w:r>
              <w:rPr>
                <w:rFonts w:ascii="Arial" w:cs="Arial" w:eastAsia="Arial" w:hAnsi="Arial"/>
                <w:b w:val="false"/>
                <w:bCs w:val="false"/>
                <w:color w:val="1F2937"/>
                <w:sz w:val="20"/>
                <w:szCs w:val="20"/>
              </w:rPr>
              <w:t xml:space="preserve">20M AIONE</w:t>
            </w:r>
          </w:p>
        </w:tc>
        <w:tc>
          <w:tcPr>
            <w:tcW w:type="dxa" w:w="168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center"/>
            </w:pPr>
            <w:r>
              <w:rPr>
                <w:rFonts w:ascii="Arial" w:cs="Arial" w:eastAsia="Arial" w:hAnsi="Arial"/>
                <w:b/>
                <w:bCs/>
                <w:color w:val="1A56DB"/>
                <w:sz w:val="20"/>
                <w:szCs w:val="20"/>
              </w:rPr>
              <w:t xml:space="preserve">$20M FDV</w:t>
            </w:r>
          </w:p>
        </w:tc>
        <w:tc>
          <w:tcPr>
            <w:tcW w:type="dxa" w:w="388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Strategic partners only. 6-month cliff, 18-month linear vest. Multi-sig held.</w:t>
            </w:r>
          </w:p>
        </w:tc>
      </w:tr>
      <w:tr>
        <w:tc>
          <w:tcPr>
            <w:tcW w:type="dxa" w:w="22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Series A</w:t>
            </w:r>
          </w:p>
        </w:tc>
        <w:tc>
          <w:tcPr>
            <w:tcW w:type="dxa" w:w="16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center"/>
            </w:pPr>
            <w:r>
              <w:rPr>
                <w:rFonts w:ascii="Arial" w:cs="Arial" w:eastAsia="Arial" w:hAnsi="Arial"/>
                <w:b w:val="false"/>
                <w:bCs w:val="false"/>
                <w:color w:val="1F2937"/>
                <w:sz w:val="20"/>
                <w:szCs w:val="20"/>
              </w:rPr>
              <w:t xml:space="preserve">30M AIONE</w:t>
            </w:r>
          </w:p>
        </w:tc>
        <w:tc>
          <w:tcPr>
            <w:tcW w:type="dxa" w:w="168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center"/>
            </w:pPr>
            <w:r>
              <w:rPr>
                <w:rFonts w:ascii="Arial" w:cs="Arial" w:eastAsia="Arial" w:hAnsi="Arial"/>
                <w:b/>
                <w:bCs/>
                <w:color w:val="1A56DB"/>
                <w:sz w:val="20"/>
                <w:szCs w:val="20"/>
              </w:rPr>
              <w:t xml:space="preserve">$60M FDV</w:t>
            </w:r>
          </w:p>
        </w:tc>
        <w:tc>
          <w:tcPr>
            <w:tcW w:type="dxa" w:w="388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Exchange-connected VCs preferred. 3-month cliff, 12-month linear vest.</w:t>
            </w:r>
          </w:p>
        </w:tc>
      </w:tr>
    </w:tbl>
    <w:p>
      <w:pPr>
        <w:spacing w:after="40" w:before="40"/>
      </w:pPr>
      <w:r>
        <w:rPr>
          <w:rFonts w:ascii="Arial" w:cs="Arial" w:eastAsia="Arial" w:hAnsi="Arial"/>
          <w:color w:val="1F2937"/>
          <w:sz w:val="22"/>
          <w:szCs w:val="22"/>
        </w:rPr>
        <w:t xml:space="preserve"/>
      </w:r>
    </w:p>
    <w:p>
      <w:pPr>
        <w:pStyle w:val="Heading2"/>
        <w:spacing w:after="160" w:before="320"/>
      </w:pPr>
      <w:r>
        <w:rPr>
          <w:rFonts w:ascii="Arial" w:cs="Arial" w:eastAsia="Arial" w:hAnsi="Arial"/>
          <w:b/>
          <w:bCs/>
          <w:color w:val="1A56DB"/>
          <w:sz w:val="28"/>
          <w:szCs w:val="28"/>
        </w:rPr>
        <w:t xml:space="preserve">6.3  Team Vesting Rationale</w:t>
      </w:r>
    </w:p>
    <w:p>
      <w:pPr>
        <w:spacing w:after="100" w:before="80" w:line="320"/>
        <w:jc w:val="both"/>
      </w:pPr>
      <w:r>
        <w:rPr>
          <w:rFonts w:ascii="Arial" w:cs="Arial" w:eastAsia="Arial" w:hAnsi="Arial"/>
          <w:color w:val="1F2937"/>
          <w:sz w:val="22"/>
          <w:szCs w:val="22"/>
        </w:rPr>
        <w:t xml:space="preserve">All team tokens are held in a 3-of-5 multi-signature smart contract requiring majority approval for any release. The 12-month cliff ensures founding-team alignment with the 3–5 year horizon required for a Binance listing. Vesting events are published on-chain in real time.</w:t>
      </w:r>
    </w:p>
    <w:p>
      <w:r>
        <w:br w:type="page"/>
      </w:r>
    </w:p>
    <w:p>
      <w:pPr>
        <w:pStyle w:val="Heading1"/>
        <w:pBdr>
          <w:bottom w:val="single" w:color="1A56DB" w:sz="8" w:space="6"/>
        </w:pBdr>
        <w:spacing w:after="200" w:before="560"/>
      </w:pPr>
      <w:r>
        <w:rPr>
          <w:rFonts w:ascii="Arial" w:cs="Arial" w:eastAsia="Arial" w:hAnsi="Arial"/>
          <w:b/>
          <w:bCs/>
          <w:color w:val="0B1437"/>
          <w:sz w:val="40"/>
          <w:szCs w:val="40"/>
        </w:rPr>
        <w:t xml:space="preserve">7. Node Infrastructure &amp; Staking</w:t>
      </w:r>
    </w:p>
    <w:p>
      <w:pPr>
        <w:pStyle w:val="Heading2"/>
        <w:spacing w:after="160" w:before="320"/>
      </w:pPr>
      <w:r>
        <w:rPr>
          <w:rFonts w:ascii="Arial" w:cs="Arial" w:eastAsia="Arial" w:hAnsi="Arial"/>
          <w:b/>
          <w:bCs/>
          <w:color w:val="1A56DB"/>
          <w:sz w:val="28"/>
          <w:szCs w:val="28"/>
        </w:rPr>
        <w:t xml:space="preserve">7.1  Node Tiers</w:t>
      </w:r>
    </w:p>
    <w:p>
      <w:pPr>
        <w:spacing w:after="100" w:before="80" w:line="320"/>
        <w:jc w:val="both"/>
      </w:pPr>
      <w:r>
        <w:rPr>
          <w:rFonts w:ascii="Arial" w:cs="Arial" w:eastAsia="Arial" w:hAnsi="Arial"/>
          <w:color w:val="1F2937"/>
          <w:sz w:val="22"/>
          <w:szCs w:val="22"/>
        </w:rPr>
        <w:t xml:space="preserve">AIONE nodes serve a dual role: they stake economic security (aligning operators with network health) and provide PoU Oracle validation services (cross-checking CU data). Node operators earn elevated mining rewards and a share of platform subscription revenue.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00"/>
        <w:gridCol w:w="1800"/>
        <w:gridCol w:w="1700"/>
        <w:gridCol w:w="1400"/>
        <w:gridCol w:w="2560"/>
      </w:tblGrid>
      <w:tr>
        <w:tc>
          <w:tcPr>
            <w:tcW w:type="dxa" w:w="190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Tier</w:t>
            </w:r>
          </w:p>
        </w:tc>
        <w:tc>
          <w:tcPr>
            <w:tcW w:type="dxa" w:w="180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Stake Required</w:t>
            </w:r>
          </w:p>
        </w:tc>
        <w:tc>
          <w:tcPr>
            <w:tcW w:type="dxa" w:w="170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SF Boost</w:t>
            </w:r>
          </w:p>
        </w:tc>
        <w:tc>
          <w:tcPr>
            <w:tcW w:type="dxa" w:w="140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Rev. Share</w:t>
            </w:r>
          </w:p>
        </w:tc>
        <w:tc>
          <w:tcPr>
            <w:tcW w:type="dxa" w:w="256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Supply Cap</w:t>
            </w:r>
          </w:p>
        </w:tc>
      </w:tr>
      <w:tr>
        <w:tc>
          <w:tcPr>
            <w:tcW w:type="dxa" w:w="19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Standard Node</w:t>
            </w:r>
          </w:p>
        </w:tc>
        <w:tc>
          <w:tcPr>
            <w:tcW w:type="dxa" w:w="18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center"/>
            </w:pPr>
            <w:r>
              <w:rPr>
                <w:rFonts w:ascii="Arial" w:cs="Arial" w:eastAsia="Arial" w:hAnsi="Arial"/>
                <w:b w:val="false"/>
                <w:bCs w:val="false"/>
                <w:color w:val="1A56DB"/>
                <w:sz w:val="20"/>
                <w:szCs w:val="20"/>
              </w:rPr>
              <w:t xml:space="preserve">10,000 AIONE</w:t>
            </w:r>
          </w:p>
        </w:tc>
        <w:tc>
          <w:tcPr>
            <w:tcW w:type="dxa" w:w="17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center"/>
            </w:pPr>
            <w:r>
              <w:rPr>
                <w:rFonts w:ascii="Arial" w:cs="Arial" w:eastAsia="Arial" w:hAnsi="Arial"/>
                <w:b/>
                <w:bCs/>
                <w:color w:val="6D28D9"/>
                <w:sz w:val="20"/>
                <w:szCs w:val="20"/>
              </w:rPr>
              <w:t xml:space="preserve">SF = 1.2 (+20%)</w:t>
            </w:r>
          </w:p>
        </w:tc>
        <w:tc>
          <w:tcPr>
            <w:tcW w:type="dxa" w:w="14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center"/>
            </w:pPr>
            <w:r>
              <w:rPr>
                <w:rFonts w:ascii="Arial" w:cs="Arial" w:eastAsia="Arial" w:hAnsi="Arial"/>
                <w:b w:val="false"/>
                <w:bCs w:val="false"/>
                <w:color w:val="B45309"/>
                <w:sz w:val="20"/>
                <w:szCs w:val="20"/>
              </w:rPr>
              <w:t xml:space="preserve">—</w:t>
            </w:r>
          </w:p>
        </w:tc>
        <w:tc>
          <w:tcPr>
            <w:tcW w:type="dxa" w:w="256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Unlimited</w:t>
            </w:r>
          </w:p>
        </w:tc>
      </w:tr>
      <w:tr>
        <w:tc>
          <w:tcPr>
            <w:tcW w:type="dxa" w:w="19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Silver Node</w:t>
            </w:r>
          </w:p>
        </w:tc>
        <w:tc>
          <w:tcPr>
            <w:tcW w:type="dxa" w:w="18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center"/>
            </w:pPr>
            <w:r>
              <w:rPr>
                <w:rFonts w:ascii="Arial" w:cs="Arial" w:eastAsia="Arial" w:hAnsi="Arial"/>
                <w:b w:val="false"/>
                <w:bCs w:val="false"/>
                <w:color w:val="1A56DB"/>
                <w:sz w:val="20"/>
                <w:szCs w:val="20"/>
              </w:rPr>
              <w:t xml:space="preserve">50,000 AIONE</w:t>
            </w:r>
          </w:p>
        </w:tc>
        <w:tc>
          <w:tcPr>
            <w:tcW w:type="dxa" w:w="17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center"/>
            </w:pPr>
            <w:r>
              <w:rPr>
                <w:rFonts w:ascii="Arial" w:cs="Arial" w:eastAsia="Arial" w:hAnsi="Arial"/>
                <w:b/>
                <w:bCs/>
                <w:color w:val="6D28D9"/>
                <w:sz w:val="20"/>
                <w:szCs w:val="20"/>
              </w:rPr>
              <w:t xml:space="preserve">SF = 1.5 (+50%)</w:t>
            </w:r>
          </w:p>
        </w:tc>
        <w:tc>
          <w:tcPr>
            <w:tcW w:type="dxa" w:w="14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center"/>
            </w:pPr>
            <w:r>
              <w:rPr>
                <w:rFonts w:ascii="Arial" w:cs="Arial" w:eastAsia="Arial" w:hAnsi="Arial"/>
                <w:b w:val="false"/>
                <w:bCs w:val="false"/>
                <w:color w:val="B45309"/>
                <w:sz w:val="20"/>
                <w:szCs w:val="20"/>
              </w:rPr>
              <w:t xml:space="preserve">0.5% platform rev.</w:t>
            </w:r>
          </w:p>
        </w:tc>
        <w:tc>
          <w:tcPr>
            <w:tcW w:type="dxa" w:w="256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2,000 max</w:t>
            </w:r>
          </w:p>
        </w:tc>
      </w:tr>
      <w:tr>
        <w:tc>
          <w:tcPr>
            <w:tcW w:type="dxa" w:w="19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Gold Node</w:t>
            </w:r>
          </w:p>
        </w:tc>
        <w:tc>
          <w:tcPr>
            <w:tcW w:type="dxa" w:w="18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center"/>
            </w:pPr>
            <w:r>
              <w:rPr>
                <w:rFonts w:ascii="Arial" w:cs="Arial" w:eastAsia="Arial" w:hAnsi="Arial"/>
                <w:b w:val="false"/>
                <w:bCs w:val="false"/>
                <w:color w:val="1A56DB"/>
                <w:sz w:val="20"/>
                <w:szCs w:val="20"/>
              </w:rPr>
              <w:t xml:space="preserve">200,000 AIONE</w:t>
            </w:r>
          </w:p>
        </w:tc>
        <w:tc>
          <w:tcPr>
            <w:tcW w:type="dxa" w:w="17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center"/>
            </w:pPr>
            <w:r>
              <w:rPr>
                <w:rFonts w:ascii="Arial" w:cs="Arial" w:eastAsia="Arial" w:hAnsi="Arial"/>
                <w:b/>
                <w:bCs/>
                <w:color w:val="6D28D9"/>
                <w:sz w:val="20"/>
                <w:szCs w:val="20"/>
              </w:rPr>
              <w:t xml:space="preserve">SF = 2.0 (+100%)</w:t>
            </w:r>
          </w:p>
        </w:tc>
        <w:tc>
          <w:tcPr>
            <w:tcW w:type="dxa" w:w="14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center"/>
            </w:pPr>
            <w:r>
              <w:rPr>
                <w:rFonts w:ascii="Arial" w:cs="Arial" w:eastAsia="Arial" w:hAnsi="Arial"/>
                <w:b w:val="false"/>
                <w:bCs w:val="false"/>
                <w:color w:val="B45309"/>
                <w:sz w:val="20"/>
                <w:szCs w:val="20"/>
              </w:rPr>
              <w:t xml:space="preserve">2.0% platform rev.</w:t>
            </w:r>
          </w:p>
        </w:tc>
        <w:tc>
          <w:tcPr>
            <w:tcW w:type="dxa" w:w="256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500 max</w:t>
            </w:r>
          </w:p>
        </w:tc>
      </w:tr>
      <w:tr>
        <w:tc>
          <w:tcPr>
            <w:tcW w:type="dxa" w:w="19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Super Node</w:t>
            </w:r>
          </w:p>
        </w:tc>
        <w:tc>
          <w:tcPr>
            <w:tcW w:type="dxa" w:w="18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center"/>
            </w:pPr>
            <w:r>
              <w:rPr>
                <w:rFonts w:ascii="Arial" w:cs="Arial" w:eastAsia="Arial" w:hAnsi="Arial"/>
                <w:b w:val="false"/>
                <w:bCs w:val="false"/>
                <w:color w:val="1A56DB"/>
                <w:sz w:val="20"/>
                <w:szCs w:val="20"/>
              </w:rPr>
              <w:t xml:space="preserve">1,000,000 AIONE</w:t>
            </w:r>
          </w:p>
        </w:tc>
        <w:tc>
          <w:tcPr>
            <w:tcW w:type="dxa" w:w="17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center"/>
            </w:pPr>
            <w:r>
              <w:rPr>
                <w:rFonts w:ascii="Arial" w:cs="Arial" w:eastAsia="Arial" w:hAnsi="Arial"/>
                <w:b/>
                <w:bCs/>
                <w:color w:val="6D28D9"/>
                <w:sz w:val="20"/>
                <w:szCs w:val="20"/>
              </w:rPr>
              <w:t xml:space="preserve">SF = 4.0 (+300%)</w:t>
            </w:r>
          </w:p>
        </w:tc>
        <w:tc>
          <w:tcPr>
            <w:tcW w:type="dxa" w:w="14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center"/>
            </w:pPr>
            <w:r>
              <w:rPr>
                <w:rFonts w:ascii="Arial" w:cs="Arial" w:eastAsia="Arial" w:hAnsi="Arial"/>
                <w:b w:val="false"/>
                <w:bCs w:val="false"/>
                <w:color w:val="B45309"/>
                <w:sz w:val="20"/>
                <w:szCs w:val="20"/>
              </w:rPr>
              <w:t xml:space="preserve">5.0% platform rev.</w:t>
            </w:r>
          </w:p>
        </w:tc>
        <w:tc>
          <w:tcPr>
            <w:tcW w:type="dxa" w:w="256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50 max</w:t>
            </w:r>
          </w:p>
        </w:tc>
      </w:tr>
    </w:tbl>
    <w:p>
      <w:pPr>
        <w:spacing w:after="40" w:before="40"/>
      </w:pPr>
      <w:r>
        <w:rPr>
          <w:rFonts w:ascii="Arial" w:cs="Arial" w:eastAsia="Arial" w:hAnsi="Arial"/>
          <w:color w:val="1F2937"/>
          <w:sz w:val="22"/>
          <w:szCs w:val="22"/>
        </w:rPr>
        <w:t xml:space="preserve"/>
      </w:r>
    </w:p>
    <w:p>
      <w:pPr>
        <w:pStyle w:val="Heading2"/>
        <w:spacing w:after="160" w:before="320"/>
      </w:pPr>
      <w:r>
        <w:rPr>
          <w:rFonts w:ascii="Arial" w:cs="Arial" w:eastAsia="Arial" w:hAnsi="Arial"/>
          <w:b/>
          <w:bCs/>
          <w:color w:val="1A56DB"/>
          <w:sz w:val="28"/>
          <w:szCs w:val="28"/>
        </w:rPr>
        <w:t xml:space="preserve">7.2  Node Economics Example</w:t>
      </w:r>
    </w:p>
    <w:p>
      <w:pPr>
        <w:spacing w:after="100" w:before="80" w:line="320"/>
        <w:jc w:val="both"/>
      </w:pPr>
      <w:r>
        <w:rPr>
          <w:rFonts w:ascii="Arial" w:cs="Arial" w:eastAsia="Arial" w:hAnsi="Arial"/>
          <w:color w:val="1F2937"/>
          <w:sz w:val="22"/>
          <w:szCs w:val="22"/>
        </w:rPr>
        <w:t xml:space="preserve">A Super Node operator stakes 1,000,000 AIONE (SF = 4.0). In a month with 100M CU consumed across the network and a platform revenue of $500,000 USD: their mining yield is 4× that of a standard user; they additionally receive $25,000 in revenue sharing (5% of $500K). This makes Super Node staking compelling for large capital holders, locking tokens out of circulation and supporting price.</w:t>
      </w:r>
    </w:p>
    <w:p>
      <w:pPr>
        <w:spacing w:after="40" w:before="40"/>
      </w:pPr>
      <w:r>
        <w:rPr>
          <w:rFonts w:ascii="Arial" w:cs="Arial" w:eastAsia="Arial" w:hAnsi="Arial"/>
          <w:color w:val="1F2937"/>
          <w:sz w:val="22"/>
          <w:szCs w:val="22"/>
        </w:rPr>
        <w:t xml:space="preserve"/>
      </w:r>
    </w:p>
    <w:p>
      <w:pPr>
        <w:pStyle w:val="Heading2"/>
        <w:spacing w:after="160" w:before="320"/>
      </w:pPr>
      <w:r>
        <w:rPr>
          <w:rFonts w:ascii="Arial" w:cs="Arial" w:eastAsia="Arial" w:hAnsi="Arial"/>
          <w:b/>
          <w:bCs/>
          <w:color w:val="1A56DB"/>
          <w:sz w:val="28"/>
          <w:szCs w:val="28"/>
        </w:rPr>
        <w:t xml:space="preserve">7.3  Slashing &amp; Integrity</w:t>
      </w:r>
    </w:p>
    <w:p>
      <w:pPr>
        <w:pStyle w:val="ListParagraph"/>
        <w:numPr>
          <w:ilvl w:val="0"/>
          <w:numId w:val="2"/>
        </w:numPr>
        <w:spacing w:after="50" w:before="50"/>
      </w:pPr>
      <w:r>
        <w:rPr>
          <w:rFonts w:ascii="Arial" w:cs="Arial" w:eastAsia="Arial" w:hAnsi="Arial"/>
          <w:color w:val="1F2937"/>
          <w:sz w:val="22"/>
          <w:szCs w:val="22"/>
        </w:rPr>
        <w:t xml:space="preserve">Nodes submitting fraudulent CU validation data face a 10% slash of staked AIONE (sent to burn address)</w:t>
      </w:r>
    </w:p>
    <w:p>
      <w:pPr>
        <w:pStyle w:val="ListParagraph"/>
        <w:numPr>
          <w:ilvl w:val="0"/>
          <w:numId w:val="2"/>
        </w:numPr>
        <w:spacing w:after="50" w:before="50"/>
      </w:pPr>
      <w:r>
        <w:rPr>
          <w:rFonts w:ascii="Arial" w:cs="Arial" w:eastAsia="Arial" w:hAnsi="Arial"/>
          <w:color w:val="1F2937"/>
          <w:sz w:val="22"/>
          <w:szCs w:val="22"/>
        </w:rPr>
        <w:t xml:space="preserve">Three confirmed slashing events result in permanent node deregistration with no refund</w:t>
      </w:r>
    </w:p>
    <w:p>
      <w:pPr>
        <w:pStyle w:val="ListParagraph"/>
        <w:numPr>
          <w:ilvl w:val="0"/>
          <w:numId w:val="2"/>
        </w:numPr>
        <w:spacing w:after="50" w:before="50"/>
      </w:pPr>
      <w:r>
        <w:rPr>
          <w:rFonts w:ascii="Arial" w:cs="Arial" w:eastAsia="Arial" w:hAnsi="Arial"/>
          <w:color w:val="1F2937"/>
          <w:sz w:val="22"/>
          <w:szCs w:val="22"/>
        </w:rPr>
        <w:t xml:space="preserve">Slashed tokens are publicly burned on-chain — verifiable proof of network integrity</w:t>
      </w:r>
    </w:p>
    <w:p>
      <w:r>
        <w:br w:type="page"/>
      </w:r>
    </w:p>
    <w:p>
      <w:pPr>
        <w:pStyle w:val="Heading1"/>
        <w:pBdr>
          <w:bottom w:val="single" w:color="1A56DB" w:sz="8" w:space="6"/>
        </w:pBdr>
        <w:spacing w:after="200" w:before="560"/>
      </w:pPr>
      <w:r>
        <w:rPr>
          <w:rFonts w:ascii="Arial" w:cs="Arial" w:eastAsia="Arial" w:hAnsi="Arial"/>
          <w:b/>
          <w:bCs/>
          <w:color w:val="0B1437"/>
          <w:sz w:val="40"/>
          <w:szCs w:val="40"/>
        </w:rPr>
        <w:t xml:space="preserve">8. Deflationary Mechanisms</w:t>
      </w:r>
    </w:p>
    <w:p>
      <w:pPr>
        <w:spacing w:after="100" w:before="80" w:line="320"/>
        <w:jc w:val="both"/>
      </w:pPr>
      <w:r>
        <w:rPr>
          <w:rFonts w:ascii="Arial" w:cs="Arial" w:eastAsia="Arial" w:hAnsi="Arial"/>
          <w:color w:val="1F2937"/>
          <w:sz w:val="22"/>
          <w:szCs w:val="22"/>
        </w:rPr>
        <w:t xml:space="preserve">AIONE's emission schedule is paired with a multi-layered burn system to create long-term scarcity and sustainable value accrual.</w:t>
      </w:r>
    </w:p>
    <w:p>
      <w:pPr>
        <w:spacing w:after="40" w:before="40"/>
      </w:pPr>
      <w:r>
        <w:rPr>
          <w:rFonts w:ascii="Arial" w:cs="Arial" w:eastAsia="Arial" w:hAnsi="Arial"/>
          <w:color w:val="1F2937"/>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800"/>
        <w:gridCol w:w="3760"/>
      </w:tblGrid>
      <w:tr>
        <w:tc>
          <w:tcPr>
            <w:tcW w:type="dxa" w:w="280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Mechanism</w:t>
            </w:r>
          </w:p>
        </w:tc>
        <w:tc>
          <w:tcPr>
            <w:tcW w:type="dxa" w:w="280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Rate</w:t>
            </w:r>
          </w:p>
        </w:tc>
        <w:tc>
          <w:tcPr>
            <w:tcW w:type="dxa" w:w="376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Description</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Transaction Fee Burn</w:t>
            </w:r>
          </w:p>
        </w:tc>
        <w:tc>
          <w:tcPr>
            <w:tcW w:type="dxa" w:w="28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center"/>
            </w:pPr>
            <w:r>
              <w:rPr>
                <w:rFonts w:ascii="Arial" w:cs="Arial" w:eastAsia="Arial" w:hAnsi="Arial"/>
                <w:b/>
                <w:bCs/>
                <w:color w:val="6D28D9"/>
                <w:sz w:val="20"/>
                <w:szCs w:val="20"/>
              </w:rPr>
              <w:t xml:space="preserve">20% of all AIONE fees</w:t>
            </w:r>
          </w:p>
        </w:tc>
        <w:tc>
          <w:tcPr>
            <w:tcW w:type="dxa" w:w="376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Every on-chain AIONE transaction carries a 0.3% fee; 20% permanently burned</w:t>
            </w:r>
          </w:p>
        </w:tc>
      </w:tr>
      <w:tr>
        <w:tc>
          <w:tcPr>
            <w:tcW w:type="dxa" w:w="28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Quarterly Buyback &amp; Burn</w:t>
            </w:r>
          </w:p>
        </w:tc>
        <w:tc>
          <w:tcPr>
            <w:tcW w:type="dxa" w:w="28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center"/>
            </w:pPr>
            <w:r>
              <w:rPr>
                <w:rFonts w:ascii="Arial" w:cs="Arial" w:eastAsia="Arial" w:hAnsi="Arial"/>
                <w:b/>
                <w:bCs/>
                <w:color w:val="6D28D9"/>
                <w:sz w:val="20"/>
                <w:szCs w:val="20"/>
              </w:rPr>
              <w:t xml:space="preserve">5% of gross platform revenue</w:t>
            </w:r>
          </w:p>
        </w:tc>
        <w:tc>
          <w:tcPr>
            <w:tcW w:type="dxa" w:w="376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Platform repurchases AIONE from open market and burns publicly each quarter</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Skill Marketplace Burn</w:t>
            </w:r>
          </w:p>
        </w:tc>
        <w:tc>
          <w:tcPr>
            <w:tcW w:type="dxa" w:w="28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center"/>
            </w:pPr>
            <w:r>
              <w:rPr>
                <w:rFonts w:ascii="Arial" w:cs="Arial" w:eastAsia="Arial" w:hAnsi="Arial"/>
                <w:b/>
                <w:bCs/>
                <w:color w:val="6D28D9"/>
                <w:sz w:val="20"/>
                <w:szCs w:val="20"/>
              </w:rPr>
              <w:t xml:space="preserve">10% of skill purchase price</w:t>
            </w:r>
          </w:p>
        </w:tc>
        <w:tc>
          <w:tcPr>
            <w:tcW w:type="dxa" w:w="376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10% of AIONE spent on OpenClaw skills is burned; 90% to skill developers</w:t>
            </w:r>
          </w:p>
        </w:tc>
      </w:tr>
      <w:tr>
        <w:tc>
          <w:tcPr>
            <w:tcW w:type="dxa" w:w="28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Expired Rewards Burn</w:t>
            </w:r>
          </w:p>
        </w:tc>
        <w:tc>
          <w:tcPr>
            <w:tcW w:type="dxa" w:w="28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center"/>
            </w:pPr>
            <w:r>
              <w:rPr>
                <w:rFonts w:ascii="Arial" w:cs="Arial" w:eastAsia="Arial" w:hAnsi="Arial"/>
                <w:b/>
                <w:bCs/>
                <w:color w:val="6D28D9"/>
                <w:sz w:val="20"/>
                <w:szCs w:val="20"/>
              </w:rPr>
              <w:t xml:space="preserve">Unclaimed after 365 days</w:t>
            </w:r>
          </w:p>
        </w:tc>
        <w:tc>
          <w:tcPr>
            <w:tcW w:type="dxa" w:w="376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Unclaimed mining rewards older than 1 year are burned, not recycled</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Slashing Burns</w:t>
            </w:r>
          </w:p>
        </w:tc>
        <w:tc>
          <w:tcPr>
            <w:tcW w:type="dxa" w:w="28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center"/>
            </w:pPr>
            <w:r>
              <w:rPr>
                <w:rFonts w:ascii="Arial" w:cs="Arial" w:eastAsia="Arial" w:hAnsi="Arial"/>
                <w:b/>
                <w:bCs/>
                <w:color w:val="6D28D9"/>
                <w:sz w:val="20"/>
                <w:szCs w:val="20"/>
              </w:rPr>
              <w:t xml:space="preserve">10% of slashed stake</w:t>
            </w:r>
          </w:p>
        </w:tc>
        <w:tc>
          <w:tcPr>
            <w:tcW w:type="dxa" w:w="376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Fraud-triggered slashes permanently burned, never redistributed</w:t>
            </w:r>
          </w:p>
        </w:tc>
      </w:tr>
      <w:tr>
        <w:tc>
          <w:tcPr>
            <w:tcW w:type="dxa" w:w="28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Halving Effect</w:t>
            </w:r>
          </w:p>
        </w:tc>
        <w:tc>
          <w:tcPr>
            <w:tcW w:type="dxa" w:w="28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center"/>
            </w:pPr>
            <w:r>
              <w:rPr>
                <w:rFonts w:ascii="Arial" w:cs="Arial" w:eastAsia="Arial" w:hAnsi="Arial"/>
                <w:b/>
                <w:bCs/>
                <w:color w:val="6D28D9"/>
                <w:sz w:val="20"/>
                <w:szCs w:val="20"/>
              </w:rPr>
              <w:t xml:space="preserve">−50% emission per 24 months</w:t>
            </w:r>
          </w:p>
        </w:tc>
        <w:tc>
          <w:tcPr>
            <w:tcW w:type="dxa" w:w="376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Structural supply scarcity enforced by smart contract; immutable</w:t>
            </w:r>
          </w:p>
        </w:tc>
      </w:tr>
    </w:tbl>
    <w:p>
      <w:pPr>
        <w:spacing w:after="40" w:before="40"/>
      </w:pPr>
      <w:r>
        <w:rPr>
          <w:rFonts w:ascii="Arial" w:cs="Arial" w:eastAsia="Arial" w:hAnsi="Arial"/>
          <w:color w:val="1F2937"/>
          <w:sz w:val="22"/>
          <w:szCs w:val="22"/>
        </w:rPr>
        <w:t xml:space="preserve"/>
      </w:r>
    </w:p>
    <w:p>
      <w:pPr>
        <w:spacing w:after="100" w:before="80" w:line="320"/>
        <w:jc w:val="both"/>
      </w:pPr>
      <w:r>
        <w:rPr>
          <w:rFonts w:ascii="Arial" w:cs="Arial" w:eastAsia="Arial" w:hAnsi="Arial"/>
          <w:color w:val="1F2937"/>
          <w:sz w:val="22"/>
          <w:szCs w:val="22"/>
        </w:rPr>
        <w:t xml:space="preserve">With 50,000 active Pro subscribers and $3M quarterly revenue by end of Year 2, the buyback alone removes ~2–3 million tokens per quarter. Combined with fee burns and the halving, AIONE models project net deflationary pressure beginning in Year 3.</w:t>
      </w:r>
    </w:p>
    <w:p>
      <w:r>
        <w:br w:type="page"/>
      </w:r>
    </w:p>
    <w:p>
      <w:pPr>
        <w:pStyle w:val="Heading1"/>
        <w:pBdr>
          <w:bottom w:val="single" w:color="1A56DB" w:sz="8" w:space="6"/>
        </w:pBdr>
        <w:spacing w:after="200" w:before="560"/>
      </w:pPr>
      <w:r>
        <w:rPr>
          <w:rFonts w:ascii="Arial" w:cs="Arial" w:eastAsia="Arial" w:hAnsi="Arial"/>
          <w:b/>
          <w:bCs/>
          <w:color w:val="0B1437"/>
          <w:sz w:val="40"/>
          <w:szCs w:val="40"/>
        </w:rPr>
        <w:t xml:space="preserve">9. Roadmap to Binance</w:t>
      </w:r>
    </w:p>
    <w:p>
      <w:pPr>
        <w:pStyle w:val="Heading2"/>
        <w:spacing w:after="160" w:before="320"/>
      </w:pPr>
      <w:r>
        <w:rPr>
          <w:rFonts w:ascii="Arial" w:cs="Arial" w:eastAsia="Arial" w:hAnsi="Arial"/>
          <w:b/>
          <w:bCs/>
          <w:color w:val="1A56DB"/>
          <w:sz w:val="28"/>
          <w:szCs w:val="28"/>
        </w:rPr>
        <w:t xml:space="preserve">Phase 1 — Genesis  (Q2–Q3 2026)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80"/>
        <w:gridCol w:w="7480"/>
      </w:tblGrid>
      <w:tr>
        <w:tc>
          <w:tcPr>
            <w:tcW w:type="dxa" w:w="188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Timeline</w:t>
            </w:r>
          </w:p>
        </w:tc>
        <w:tc>
          <w:tcPr>
            <w:tcW w:type="dxa" w:w="748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Milestone</w:t>
            </w:r>
          </w:p>
        </w:tc>
      </w:tr>
      <w:tr>
        <w:tc>
          <w:tcPr>
            <w:tcW w:type="dxa" w:w="188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A56DB"/>
                <w:sz w:val="20"/>
                <w:szCs w:val="20"/>
              </w:rPr>
              <w:t xml:space="preserve">Apr 2026</w:t>
            </w:r>
          </w:p>
        </w:tc>
        <w:tc>
          <w:tcPr>
            <w:tcW w:type="dxa" w:w="748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Smart contract deployed on BNB Chain; audit by CertiK / Hacken</w:t>
            </w:r>
          </w:p>
        </w:tc>
      </w:tr>
      <w:tr>
        <w:tc>
          <w:tcPr>
            <w:tcW w:type="dxa" w:w="188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bCs/>
                <w:color w:val="1A56DB"/>
                <w:sz w:val="20"/>
                <w:szCs w:val="20"/>
              </w:rPr>
              <w:t xml:space="preserve">Apr 2026</w:t>
            </w:r>
          </w:p>
        </w:tc>
        <w:tc>
          <w:tcPr>
            <w:tcW w:type="dxa" w:w="748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Seed Round closes — 20M AIONE to strategic investors</w:t>
            </w:r>
          </w:p>
        </w:tc>
      </w:tr>
      <w:tr>
        <w:tc>
          <w:tcPr>
            <w:tcW w:type="dxa" w:w="188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A56DB"/>
                <w:sz w:val="20"/>
                <w:szCs w:val="20"/>
              </w:rPr>
              <w:t xml:space="preserve">May 2026</w:t>
            </w:r>
          </w:p>
        </w:tc>
        <w:tc>
          <w:tcPr>
            <w:tcW w:type="dxa" w:w="748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AIONE Platform v1.0 launches — multimodal interface, Starter &amp; Pro tiers (边界AI fork)</w:t>
            </w:r>
          </w:p>
        </w:tc>
      </w:tr>
      <w:tr>
        <w:tc>
          <w:tcPr>
            <w:tcW w:type="dxa" w:w="188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bCs/>
                <w:color w:val="1A56DB"/>
                <w:sz w:val="20"/>
                <w:szCs w:val="20"/>
              </w:rPr>
              <w:t xml:space="preserve">May 2026</w:t>
            </w:r>
          </w:p>
        </w:tc>
        <w:tc>
          <w:tcPr>
            <w:tcW w:type="dxa" w:w="748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Subscription mining activated: 5 AIONE/month (Starter) · 50 AIONE/quarter (Pro)</w:t>
            </w:r>
          </w:p>
        </w:tc>
      </w:tr>
      <w:tr>
        <w:tc>
          <w:tcPr>
            <w:tcW w:type="dxa" w:w="188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A56DB"/>
                <w:sz w:val="20"/>
                <w:szCs w:val="20"/>
              </w:rPr>
              <w:t xml:space="preserve">Jun 2026</w:t>
            </w:r>
          </w:p>
        </w:tc>
        <w:tc>
          <w:tcPr>
            <w:tcW w:type="dxa" w:w="748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OpenClaw Skill Marketplace integration — AIONE unlocks premium skills</w:t>
            </w:r>
          </w:p>
        </w:tc>
      </w:tr>
      <w:tr>
        <w:tc>
          <w:tcPr>
            <w:tcW w:type="dxa" w:w="188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bCs/>
                <w:color w:val="1A56DB"/>
                <w:sz w:val="20"/>
                <w:szCs w:val="20"/>
              </w:rPr>
              <w:t xml:space="preserve">Jun 2026</w:t>
            </w:r>
          </w:p>
        </w:tc>
        <w:tc>
          <w:tcPr>
            <w:tcW w:type="dxa" w:w="748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Super Node pre-sale opens: 50 slots at discounted stake requirements</w:t>
            </w:r>
          </w:p>
        </w:tc>
      </w:tr>
      <w:tr>
        <w:tc>
          <w:tcPr>
            <w:tcW w:type="dxa" w:w="188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A56DB"/>
                <w:sz w:val="20"/>
                <w:szCs w:val="20"/>
              </w:rPr>
              <w:t xml:space="preserve">Jul 2026</w:t>
            </w:r>
          </w:p>
        </w:tc>
        <w:tc>
          <w:tcPr>
            <w:tcW w:type="dxa" w:w="748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DEX listing on PancakeSwap V3 — $500K initial liquidity pool locked 12 months</w:t>
            </w:r>
          </w:p>
        </w:tc>
      </w:tr>
      <w:tr>
        <w:tc>
          <w:tcPr>
            <w:tcW w:type="dxa" w:w="188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bCs/>
                <w:color w:val="1A56DB"/>
                <w:sz w:val="20"/>
                <w:szCs w:val="20"/>
              </w:rPr>
              <w:t xml:space="preserve">Jul 2026</w:t>
            </w:r>
          </w:p>
        </w:tc>
        <w:tc>
          <w:tcPr>
            <w:tcW w:type="dxa" w:w="748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CoinMarketCap &amp; CoinGecko listing applications</w:t>
            </w:r>
          </w:p>
        </w:tc>
      </w:tr>
      <w:tr>
        <w:tc>
          <w:tcPr>
            <w:tcW w:type="dxa" w:w="188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A56DB"/>
                <w:sz w:val="20"/>
                <w:szCs w:val="20"/>
              </w:rPr>
              <w:t xml:space="preserve">Q3 2026</w:t>
            </w:r>
          </w:p>
        </w:tc>
        <w:tc>
          <w:tcPr>
            <w:tcW w:type="dxa" w:w="748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Target: 10,000 subscribers · $150K MRR · 500K AIONE daily DEX volume</w:t>
            </w:r>
          </w:p>
        </w:tc>
      </w:tr>
    </w:tbl>
    <w:p>
      <w:pPr>
        <w:spacing w:after="40" w:before="40"/>
      </w:pPr>
      <w:r>
        <w:rPr>
          <w:rFonts w:ascii="Arial" w:cs="Arial" w:eastAsia="Arial" w:hAnsi="Arial"/>
          <w:color w:val="1F2937"/>
          <w:sz w:val="22"/>
          <w:szCs w:val="22"/>
        </w:rPr>
        <w:t xml:space="preserve"/>
      </w:r>
    </w:p>
    <w:p>
      <w:pPr>
        <w:pStyle w:val="Heading2"/>
        <w:spacing w:after="160" w:before="320"/>
      </w:pPr>
      <w:r>
        <w:rPr>
          <w:rFonts w:ascii="Arial" w:cs="Arial" w:eastAsia="Arial" w:hAnsi="Arial"/>
          <w:b/>
          <w:bCs/>
          <w:color w:val="1A56DB"/>
          <w:sz w:val="28"/>
          <w:szCs w:val="28"/>
        </w:rPr>
        <w:t xml:space="preserve">Phase 2 — Expansion  (Q4 2026–Q2 2027)</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80"/>
        <w:gridCol w:w="7480"/>
      </w:tblGrid>
      <w:tr>
        <w:tc>
          <w:tcPr>
            <w:tcW w:type="dxa" w:w="188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Timeline</w:t>
            </w:r>
          </w:p>
        </w:tc>
        <w:tc>
          <w:tcPr>
            <w:tcW w:type="dxa" w:w="748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Milestone</w:t>
            </w:r>
          </w:p>
        </w:tc>
      </w:tr>
      <w:tr>
        <w:tc>
          <w:tcPr>
            <w:tcW w:type="dxa" w:w="188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A56DB"/>
                <w:sz w:val="20"/>
                <w:szCs w:val="20"/>
              </w:rPr>
              <w:t xml:space="preserve">Q4 2026</w:t>
            </w:r>
          </w:p>
        </w:tc>
        <w:tc>
          <w:tcPr>
            <w:tcW w:type="dxa" w:w="748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API Usage Mining (PoU) fully activated — all CU events generate on-chain rewards</w:t>
            </w:r>
          </w:p>
        </w:tc>
      </w:tr>
      <w:tr>
        <w:tc>
          <w:tcPr>
            <w:tcW w:type="dxa" w:w="188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bCs/>
                <w:color w:val="1A56DB"/>
                <w:sz w:val="20"/>
                <w:szCs w:val="20"/>
              </w:rPr>
              <w:t xml:space="preserve">Q4 2026</w:t>
            </w:r>
          </w:p>
        </w:tc>
        <w:tc>
          <w:tcPr>
            <w:tcW w:type="dxa" w:w="748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Series A closes — 30M AIONE; exchange-connected VCs &amp; AI infrastructure partners</w:t>
            </w:r>
          </w:p>
        </w:tc>
      </w:tr>
      <w:tr>
        <w:tc>
          <w:tcPr>
            <w:tcW w:type="dxa" w:w="188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A56DB"/>
                <w:sz w:val="20"/>
                <w:szCs w:val="20"/>
              </w:rPr>
              <w:t xml:space="preserve">Q4 2026</w:t>
            </w:r>
          </w:p>
        </w:tc>
        <w:tc>
          <w:tcPr>
            <w:tcW w:type="dxa" w:w="748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Mobile apps launched (iOS &amp; Android) with OpenClaw mobile integration</w:t>
            </w:r>
          </w:p>
        </w:tc>
      </w:tr>
      <w:tr>
        <w:tc>
          <w:tcPr>
            <w:tcW w:type="dxa" w:w="188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bCs/>
                <w:color w:val="1A56DB"/>
                <w:sz w:val="20"/>
                <w:szCs w:val="20"/>
              </w:rPr>
              <w:t xml:space="preserve">Q1 2027</w:t>
            </w:r>
          </w:p>
        </w:tc>
        <w:tc>
          <w:tcPr>
            <w:tcW w:type="dxa" w:w="748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Enterprise tier launched — API resale, team workspaces, custom model fine-tuning</w:t>
            </w:r>
          </w:p>
        </w:tc>
      </w:tr>
      <w:tr>
        <w:tc>
          <w:tcPr>
            <w:tcW w:type="dxa" w:w="188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A56DB"/>
                <w:sz w:val="20"/>
                <w:szCs w:val="20"/>
              </w:rPr>
              <w:t xml:space="preserve">Q1 2027</w:t>
            </w:r>
          </w:p>
        </w:tc>
        <w:tc>
          <w:tcPr>
            <w:tcW w:type="dxa" w:w="748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Cross-chain bridge live: Ethereum L2 (Arbitrum / Base) for DeFi integrations</w:t>
            </w:r>
          </w:p>
        </w:tc>
      </w:tr>
      <w:tr>
        <w:tc>
          <w:tcPr>
            <w:tcW w:type="dxa" w:w="188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bCs/>
                <w:color w:val="1A56DB"/>
                <w:sz w:val="20"/>
                <w:szCs w:val="20"/>
              </w:rPr>
              <w:t xml:space="preserve">Q2 2027</w:t>
            </w:r>
          </w:p>
        </w:tc>
        <w:tc>
          <w:tcPr>
            <w:tcW w:type="dxa" w:w="748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Apply for Binance Alpha and Binance Web3 Wallet listing</w:t>
            </w:r>
          </w:p>
        </w:tc>
      </w:tr>
      <w:tr>
        <w:tc>
          <w:tcPr>
            <w:tcW w:type="dxa" w:w="188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A56DB"/>
                <w:sz w:val="20"/>
                <w:szCs w:val="20"/>
              </w:rPr>
              <w:t xml:space="preserve">Q2 2027</w:t>
            </w:r>
          </w:p>
        </w:tc>
        <w:tc>
          <w:tcPr>
            <w:tcW w:type="dxa" w:w="748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Target: 100,000 subscribers · $2M MRR · $5M daily DEX volume · 500 nodes</w:t>
            </w:r>
          </w:p>
        </w:tc>
      </w:tr>
    </w:tbl>
    <w:p>
      <w:pPr>
        <w:spacing w:after="40" w:before="40"/>
      </w:pPr>
      <w:r>
        <w:rPr>
          <w:rFonts w:ascii="Arial" w:cs="Arial" w:eastAsia="Arial" w:hAnsi="Arial"/>
          <w:color w:val="1F2937"/>
          <w:sz w:val="22"/>
          <w:szCs w:val="22"/>
        </w:rPr>
        <w:t xml:space="preserve"/>
      </w:r>
    </w:p>
    <w:p>
      <w:pPr>
        <w:pStyle w:val="Heading2"/>
        <w:spacing w:after="160" w:before="320"/>
      </w:pPr>
      <w:r>
        <w:rPr>
          <w:rFonts w:ascii="Arial" w:cs="Arial" w:eastAsia="Arial" w:hAnsi="Arial"/>
          <w:b/>
          <w:bCs/>
          <w:color w:val="1A56DB"/>
          <w:sz w:val="28"/>
          <w:szCs w:val="28"/>
        </w:rPr>
        <w:t xml:space="preserve">Phase 3 — Scale  (Q3 2027–Q2 2028)</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80"/>
        <w:gridCol w:w="7480"/>
      </w:tblGrid>
      <w:tr>
        <w:tc>
          <w:tcPr>
            <w:tcW w:type="dxa" w:w="188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Timeline</w:t>
            </w:r>
          </w:p>
        </w:tc>
        <w:tc>
          <w:tcPr>
            <w:tcW w:type="dxa" w:w="748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Milestone</w:t>
            </w:r>
          </w:p>
        </w:tc>
      </w:tr>
      <w:tr>
        <w:tc>
          <w:tcPr>
            <w:tcW w:type="dxa" w:w="188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A56DB"/>
                <w:sz w:val="20"/>
                <w:szCs w:val="20"/>
              </w:rPr>
              <w:t xml:space="preserve">Q3 2027</w:t>
            </w:r>
          </w:p>
        </w:tc>
        <w:tc>
          <w:tcPr>
            <w:tcW w:type="dxa" w:w="748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Halving Event #1 — per-CU API mining rate reduced by 50%</w:t>
            </w:r>
          </w:p>
        </w:tc>
      </w:tr>
      <w:tr>
        <w:tc>
          <w:tcPr>
            <w:tcW w:type="dxa" w:w="188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bCs/>
                <w:color w:val="1A56DB"/>
                <w:sz w:val="20"/>
                <w:szCs w:val="20"/>
              </w:rPr>
              <w:t xml:space="preserve">Q3 2027</w:t>
            </w:r>
          </w:p>
        </w:tc>
        <w:tc>
          <w:tcPr>
            <w:tcW w:type="dxa" w:w="748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Apply for Binance Launchpool (preferred pathway — requires $10M+ daily volume)</w:t>
            </w:r>
          </w:p>
        </w:tc>
      </w:tr>
      <w:tr>
        <w:tc>
          <w:tcPr>
            <w:tcW w:type="dxa" w:w="188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A56DB"/>
                <w:sz w:val="20"/>
                <w:szCs w:val="20"/>
              </w:rPr>
              <w:t xml:space="preserve">Q4 2027</w:t>
            </w:r>
          </w:p>
        </w:tc>
        <w:tc>
          <w:tcPr>
            <w:tcW w:type="dxa" w:w="748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Multi-chain deployment: Solana SPL token + BNB Chain + Ethereum</w:t>
            </w:r>
          </w:p>
        </w:tc>
      </w:tr>
      <w:tr>
        <w:tc>
          <w:tcPr>
            <w:tcW w:type="dxa" w:w="188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bCs/>
                <w:color w:val="1A56DB"/>
                <w:sz w:val="20"/>
                <w:szCs w:val="20"/>
              </w:rPr>
              <w:t xml:space="preserve">Q4 2027</w:t>
            </w:r>
          </w:p>
        </w:tc>
        <w:tc>
          <w:tcPr>
            <w:tcW w:type="dxa" w:w="748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OpenClaw DAO governance launched — Gold/Super Nodes vote on emissions &amp; grants</w:t>
            </w:r>
          </w:p>
        </w:tc>
      </w:tr>
      <w:tr>
        <w:tc>
          <w:tcPr>
            <w:tcW w:type="dxa" w:w="188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A56DB"/>
                <w:sz w:val="20"/>
                <w:szCs w:val="20"/>
              </w:rPr>
              <w:t xml:space="preserve">Q1 2028</w:t>
            </w:r>
          </w:p>
        </w:tc>
        <w:tc>
          <w:tcPr>
            <w:tcW w:type="dxa" w:w="748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Binance Launchpool campaign (target 30-day staking event)</w:t>
            </w:r>
          </w:p>
        </w:tc>
      </w:tr>
      <w:tr>
        <w:tc>
          <w:tcPr>
            <w:tcW w:type="dxa" w:w="188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bCs/>
                <w:color w:val="1A56DB"/>
                <w:sz w:val="20"/>
                <w:szCs w:val="20"/>
              </w:rPr>
              <w:t xml:space="preserve">Q2 2028</w:t>
            </w:r>
          </w:p>
        </w:tc>
        <w:tc>
          <w:tcPr>
            <w:tcW w:type="dxa" w:w="748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Binance Spot listing — AIONE/USDT &amp; AIONE/BNB pairs</w:t>
            </w:r>
          </w:p>
        </w:tc>
      </w:tr>
      <w:tr>
        <w:tc>
          <w:tcPr>
            <w:tcW w:type="dxa" w:w="188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A56DB"/>
                <w:sz w:val="20"/>
                <w:szCs w:val="20"/>
              </w:rPr>
              <w:t xml:space="preserve">Q2 2028</w:t>
            </w:r>
          </w:p>
        </w:tc>
        <w:tc>
          <w:tcPr>
            <w:tcW w:type="dxa" w:w="748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Target: 500,000 subscribers · $10M MRR · $50M daily Binance volume · 2,500 nodes</w:t>
            </w:r>
          </w:p>
        </w:tc>
      </w:tr>
    </w:tbl>
    <w:p>
      <w:pPr>
        <w:spacing w:after="40" w:before="40"/>
      </w:pPr>
      <w:r>
        <w:rPr>
          <w:rFonts w:ascii="Arial" w:cs="Arial" w:eastAsia="Arial" w:hAnsi="Arial"/>
          <w:color w:val="1F2937"/>
          <w:sz w:val="22"/>
          <w:szCs w:val="22"/>
        </w:rPr>
        <w:t xml:space="preserve"/>
      </w:r>
    </w:p>
    <w:p>
      <w:pPr>
        <w:pStyle w:val="Heading2"/>
        <w:spacing w:after="160" w:before="320"/>
      </w:pPr>
      <w:r>
        <w:rPr>
          <w:rFonts w:ascii="Arial" w:cs="Arial" w:eastAsia="Arial" w:hAnsi="Arial"/>
          <w:b/>
          <w:bCs/>
          <w:color w:val="1A56DB"/>
          <w:sz w:val="28"/>
          <w:szCs w:val="28"/>
        </w:rPr>
        <w:t xml:space="preserve">Phase 4 — Maturity  (2028–2030)</w:t>
      </w:r>
    </w:p>
    <w:p>
      <w:pPr>
        <w:pStyle w:val="ListParagraph"/>
        <w:numPr>
          <w:ilvl w:val="0"/>
          <w:numId w:val="2"/>
        </w:numPr>
        <w:spacing w:after="50" w:before="50"/>
      </w:pPr>
      <w:r>
        <w:rPr>
          <w:rFonts w:ascii="Arial" w:cs="Arial" w:eastAsia="Arial" w:hAnsi="Arial"/>
          <w:color w:val="1F2937"/>
          <w:sz w:val="22"/>
          <w:szCs w:val="22"/>
        </w:rPr>
        <w:t xml:space="preserve">Halving Events #2–4 (Month 48, 72, 96) — structural scarcity deepens</w:t>
      </w:r>
    </w:p>
    <w:p>
      <w:pPr>
        <w:pStyle w:val="ListParagraph"/>
        <w:numPr>
          <w:ilvl w:val="0"/>
          <w:numId w:val="2"/>
        </w:numPr>
        <w:spacing w:after="50" w:before="50"/>
      </w:pPr>
      <w:r>
        <w:rPr>
          <w:rFonts w:ascii="Arial" w:cs="Arial" w:eastAsia="Arial" w:hAnsi="Arial"/>
          <w:color w:val="1F2937"/>
          <w:sz w:val="22"/>
          <w:szCs w:val="22"/>
        </w:rPr>
        <w:t xml:space="preserve">Global enterprise partnerships: AI infrastructure, telco, financial services</w:t>
      </w:r>
    </w:p>
    <w:p>
      <w:pPr>
        <w:pStyle w:val="ListParagraph"/>
        <w:numPr>
          <w:ilvl w:val="0"/>
          <w:numId w:val="2"/>
        </w:numPr>
        <w:spacing w:after="50" w:before="50"/>
      </w:pPr>
      <w:r>
        <w:rPr>
          <w:rFonts w:ascii="Arial" w:cs="Arial" w:eastAsia="Arial" w:hAnsi="Arial"/>
          <w:color w:val="1F2937"/>
          <w:sz w:val="22"/>
          <w:szCs w:val="22"/>
        </w:rPr>
        <w:t xml:space="preserve">AIONE DAO fully autonomous — team tokens fully vested, community-governed protocol</w:t>
      </w:r>
    </w:p>
    <w:p>
      <w:pPr>
        <w:pStyle w:val="ListParagraph"/>
        <w:numPr>
          <w:ilvl w:val="0"/>
          <w:numId w:val="2"/>
        </w:numPr>
        <w:spacing w:after="50" w:before="50"/>
      </w:pPr>
      <w:r>
        <w:rPr>
          <w:rFonts w:ascii="Arial" w:cs="Arial" w:eastAsia="Arial" w:hAnsi="Arial"/>
          <w:color w:val="1F2937"/>
          <w:sz w:val="22"/>
          <w:szCs w:val="22"/>
        </w:rPr>
        <w:t xml:space="preserve">Target: 2,000,000+ subscribers · Binance top-50 token by volume</w:t>
      </w:r>
    </w:p>
    <w:p>
      <w:r>
        <w:br w:type="page"/>
      </w:r>
    </w:p>
    <w:p>
      <w:pPr>
        <w:pStyle w:val="Heading1"/>
        <w:pBdr>
          <w:bottom w:val="single" w:color="1A56DB" w:sz="8" w:space="6"/>
        </w:pBdr>
        <w:spacing w:after="200" w:before="560"/>
      </w:pPr>
      <w:r>
        <w:rPr>
          <w:rFonts w:ascii="Arial" w:cs="Arial" w:eastAsia="Arial" w:hAnsi="Arial"/>
          <w:b/>
          <w:bCs/>
          <w:color w:val="0B1437"/>
          <w:sz w:val="40"/>
          <w:szCs w:val="40"/>
        </w:rPr>
        <w:t xml:space="preserve">10. Team, Governance &amp; Risk Factors</w:t>
      </w:r>
    </w:p>
    <w:p>
      <w:pPr>
        <w:pStyle w:val="Heading2"/>
        <w:spacing w:after="160" w:before="320"/>
      </w:pPr>
      <w:r>
        <w:rPr>
          <w:rFonts w:ascii="Arial" w:cs="Arial" w:eastAsia="Arial" w:hAnsi="Arial"/>
          <w:b/>
          <w:bCs/>
          <w:color w:val="1A56DB"/>
          <w:sz w:val="28"/>
          <w:szCs w:val="28"/>
        </w:rPr>
        <w:t xml:space="preserve">10.1  Governance Model</w:t>
      </w:r>
    </w:p>
    <w:p>
      <w:pPr>
        <w:spacing w:after="100" w:before="80" w:line="320"/>
        <w:jc w:val="both"/>
      </w:pPr>
      <w:r>
        <w:rPr>
          <w:rFonts w:ascii="Arial" w:cs="Arial" w:eastAsia="Arial" w:hAnsi="Arial"/>
          <w:color w:val="1F2937"/>
          <w:sz w:val="22"/>
          <w:szCs w:val="22"/>
        </w:rPr>
        <w:t xml:space="preserve">AIONE is governed by a progressive decentralisation roadmap. In Phase 1–2, core decisions are made by the founding team with community temperature checks. In Phase 3, Gold and Super Node holders gain binding on-chain voting rights. In Phase 4, the DAO is fully sovereign.</w:t>
      </w:r>
    </w:p>
    <w:p>
      <w:pPr>
        <w:pStyle w:val="ListParagraph"/>
        <w:numPr>
          <w:ilvl w:val="0"/>
          <w:numId w:val="2"/>
        </w:numPr>
        <w:spacing w:after="50" w:before="50"/>
      </w:pPr>
      <w:r>
        <w:rPr>
          <w:rFonts w:ascii="Arial" w:cs="Arial" w:eastAsia="Arial" w:hAnsi="Arial"/>
          <w:b/>
          <w:bCs/>
          <w:color w:val="1F2937"/>
          <w:sz w:val="22"/>
          <w:szCs w:val="22"/>
        </w:rPr>
        <w:t xml:space="preserve">Proposal threshold: </w:t>
      </w:r>
      <w:r>
        <w:rPr>
          <w:rFonts w:ascii="Arial" w:cs="Arial" w:eastAsia="Arial" w:hAnsi="Arial"/>
          <w:color w:val="1F2937"/>
          <w:sz w:val="22"/>
          <w:szCs w:val="22"/>
        </w:rPr>
        <w:t xml:space="preserve">any Silver+ node may submit governance proposals</w:t>
      </w:r>
    </w:p>
    <w:p>
      <w:pPr>
        <w:pStyle w:val="ListParagraph"/>
        <w:numPr>
          <w:ilvl w:val="0"/>
          <w:numId w:val="2"/>
        </w:numPr>
        <w:spacing w:after="50" w:before="50"/>
      </w:pPr>
      <w:r>
        <w:rPr>
          <w:rFonts w:ascii="Arial" w:cs="Arial" w:eastAsia="Arial" w:hAnsi="Arial"/>
          <w:b/>
          <w:bCs/>
          <w:color w:val="1F2937"/>
          <w:sz w:val="22"/>
          <w:szCs w:val="22"/>
        </w:rPr>
        <w:t xml:space="preserve">Quorum: </w:t>
      </w:r>
      <w:r>
        <w:rPr>
          <w:rFonts w:ascii="Arial" w:cs="Arial" w:eastAsia="Arial" w:hAnsi="Arial"/>
          <w:color w:val="1F2937"/>
          <w:sz w:val="22"/>
          <w:szCs w:val="22"/>
        </w:rPr>
        <w:t xml:space="preserve">20% of staked voting weight must participate for a proposal to be valid</w:t>
      </w:r>
    </w:p>
    <w:p>
      <w:pPr>
        <w:pStyle w:val="ListParagraph"/>
        <w:numPr>
          <w:ilvl w:val="0"/>
          <w:numId w:val="2"/>
        </w:numPr>
        <w:spacing w:after="50" w:before="50"/>
      </w:pPr>
      <w:r>
        <w:rPr>
          <w:rFonts w:ascii="Arial" w:cs="Arial" w:eastAsia="Arial" w:hAnsi="Arial"/>
          <w:b/>
          <w:bCs/>
          <w:color w:val="1F2937"/>
          <w:sz w:val="22"/>
          <w:szCs w:val="22"/>
        </w:rPr>
        <w:t xml:space="preserve">Passing threshold: </w:t>
      </w:r>
      <w:r>
        <w:rPr>
          <w:rFonts w:ascii="Arial" w:cs="Arial" w:eastAsia="Arial" w:hAnsi="Arial"/>
          <w:color w:val="1F2937"/>
          <w:sz w:val="22"/>
          <w:szCs w:val="22"/>
        </w:rPr>
        <w:t xml:space="preserve">66% supermajority for emission parameter changes; 51% for other proposals</w:t>
      </w:r>
    </w:p>
    <w:p>
      <w:pPr>
        <w:pStyle w:val="ListParagraph"/>
        <w:numPr>
          <w:ilvl w:val="0"/>
          <w:numId w:val="2"/>
        </w:numPr>
        <w:spacing w:after="50" w:before="50"/>
      </w:pPr>
      <w:r>
        <w:rPr>
          <w:rFonts w:ascii="Arial" w:cs="Arial" w:eastAsia="Arial" w:hAnsi="Arial"/>
          <w:b/>
          <w:bCs/>
          <w:color w:val="1F2937"/>
          <w:sz w:val="22"/>
          <w:szCs w:val="22"/>
        </w:rPr>
        <w:t xml:space="preserve">Timelock: </w:t>
      </w:r>
      <w:r>
        <w:rPr>
          <w:rFonts w:ascii="Arial" w:cs="Arial" w:eastAsia="Arial" w:hAnsi="Arial"/>
          <w:color w:val="1F2937"/>
          <w:sz w:val="22"/>
          <w:szCs w:val="22"/>
        </w:rPr>
        <w:t xml:space="preserve">all approved proposals have a 48-hour timelock before execution — emergency veto by 4-of-5 multisig</w:t>
      </w:r>
    </w:p>
    <w:p>
      <w:pPr>
        <w:spacing w:after="40" w:before="40"/>
      </w:pPr>
      <w:r>
        <w:rPr>
          <w:rFonts w:ascii="Arial" w:cs="Arial" w:eastAsia="Arial" w:hAnsi="Arial"/>
          <w:color w:val="1F2937"/>
          <w:sz w:val="22"/>
          <w:szCs w:val="22"/>
        </w:rPr>
        <w:t xml:space="preserve"/>
      </w:r>
    </w:p>
    <w:p>
      <w:pPr>
        <w:pStyle w:val="Heading2"/>
        <w:spacing w:after="160" w:before="320"/>
      </w:pPr>
      <w:r>
        <w:rPr>
          <w:rFonts w:ascii="Arial" w:cs="Arial" w:eastAsia="Arial" w:hAnsi="Arial"/>
          <w:b/>
          <w:bCs/>
          <w:color w:val="1A56DB"/>
          <w:sz w:val="28"/>
          <w:szCs w:val="28"/>
        </w:rPr>
        <w:t xml:space="preserve">10.2  Key Risk Factors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Risk</w:t>
            </w:r>
          </w:p>
        </w:tc>
        <w:tc>
          <w:tcPr>
            <w:tcW w:type="dxa" w:w="6560"/>
            <w:gridSpan w:val="1"/>
            <w:tcBorders>
              <w:top w:val="single" w:color="DDDDDD" w:sz="1"/>
              <w:left w:val="single" w:color="DDDDDD" w:sz="1"/>
              <w:bottom w:val="single" w:color="DDDDDD" w:sz="1"/>
              <w:right w:val="single" w:color="DDDDDD" w:sz="1"/>
            </w:tcBorders>
            <w:shd w:fill="0B1437" w:val="clear"/>
            <w:tcMar>
              <w:top w:type="dxa" w:w="100"/>
              <w:left w:type="dxa" w:w="130"/>
              <w:bottom w:type="dxa" w:w="100"/>
              <w:right w:type="dxa" w:w="130"/>
            </w:tcMar>
            <w:vAlign w:val="center"/>
          </w:tcPr>
          <w:p>
            <w:pPr>
              <w:jc w:val="center"/>
            </w:pPr>
            <w:r>
              <w:rPr>
                <w:rFonts w:ascii="Arial" w:cs="Arial" w:eastAsia="Arial" w:hAnsi="Arial"/>
                <w:b/>
                <w:bCs/>
                <w:color w:val="FFFFFF"/>
                <w:sz w:val="20"/>
                <w:szCs w:val="20"/>
              </w:rPr>
              <w:t xml:space="preserve">Mitigation</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Regulatory risk: token classified as security</w:t>
            </w:r>
          </w:p>
        </w:tc>
        <w:tc>
          <w:tcPr>
            <w:tcW w:type="dxa" w:w="656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Legal opinions obtained pre-launch; utility-only design; restricted from US persons without exemption</w:t>
            </w:r>
          </w:p>
        </w:tc>
      </w:tr>
      <w:tr>
        <w:tc>
          <w:tcPr>
            <w:tcW w:type="dxa" w:w="28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Token price collapse undermining mining incentives</w:t>
            </w:r>
          </w:p>
        </w:tc>
        <w:tc>
          <w:tcPr>
            <w:tcW w:type="dxa" w:w="656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Buyback programme + halving scarcity; subscription demand creates organic floor</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Sybil / farming attacks on PoU mining</w:t>
            </w:r>
          </w:p>
        </w:tc>
        <w:tc>
          <w:tcPr>
            <w:tcW w:type="dxa" w:w="656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Financial barrier (subscription fees) + velocity caps + on-chain validator quorum</w:t>
            </w:r>
          </w:p>
        </w:tc>
      </w:tr>
      <w:tr>
        <w:tc>
          <w:tcPr>
            <w:tcW w:type="dxa" w:w="28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Smart contract exploit</w:t>
            </w:r>
          </w:p>
        </w:tc>
        <w:tc>
          <w:tcPr>
            <w:tcW w:type="dxa" w:w="656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Two independent audits (CertiK + Hacken) pre-launch; $1M bug bounty programme</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Binance listing not achieved on schedule</w:t>
            </w:r>
          </w:p>
        </w:tc>
        <w:tc>
          <w:tcPr>
            <w:tcW w:type="dxa" w:w="656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DEX + CMC/CG liquidity maintained independently; Launchpool is preferred, not required</w:t>
            </w:r>
          </w:p>
        </w:tc>
      </w:tr>
      <w:tr>
        <w:tc>
          <w:tcPr>
            <w:tcW w:type="dxa" w:w="280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OpenClaw ecosystem risk (open-source)</w:t>
            </w:r>
          </w:p>
        </w:tc>
        <w:tc>
          <w:tcPr>
            <w:tcW w:type="dxa" w:w="6560"/>
            <w:tcBorders>
              <w:top w:val="single" w:color="DDDDDD" w:sz="1"/>
              <w:left w:val="single" w:color="DDDDDD" w:sz="1"/>
              <w:bottom w:val="single" w:color="DDDDDD" w:sz="1"/>
              <w:right w:val="single" w:color="DDDDDD" w:sz="1"/>
            </w:tcBorders>
            <w:shd w:fill="EFF6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AIONE integration layer is proprietary; platform is model/agent-agnostic</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bCs/>
                <w:color w:val="1F2937"/>
                <w:sz w:val="20"/>
                <w:szCs w:val="20"/>
              </w:rPr>
              <w:t xml:space="preserve">Competition from better-funded aggregators</w:t>
            </w:r>
          </w:p>
        </w:tc>
        <w:tc>
          <w:tcPr>
            <w:tcW w:type="dxa" w:w="6560"/>
            <w:tcBorders>
              <w:top w:val="single" w:color="DDDDDD" w:sz="1"/>
              <w:left w:val="single" w:color="DDDDDD" w:sz="1"/>
              <w:bottom w:val="single" w:color="DDDDDD" w:sz="1"/>
              <w:right w:val="single" w:color="DDDDDD" w:sz="1"/>
            </w:tcBorders>
            <w:shd w:fill="FFFFFF" w:val="clear"/>
            <w:tcMar>
              <w:top w:type="dxa" w:w="80"/>
              <w:left w:type="dxa" w:w="130"/>
              <w:bottom w:type="dxa" w:w="80"/>
              <w:right w:type="dxa" w:w="130"/>
            </w:tcMar>
            <w:vAlign w:val="center"/>
          </w:tcPr>
          <w:p>
            <w:pPr>
              <w:jc w:val="left"/>
            </w:pPr>
            <w:r>
              <w:rPr>
                <w:rFonts w:ascii="Arial" w:cs="Arial" w:eastAsia="Arial" w:hAnsi="Arial"/>
                <w:b w:val="false"/>
                <w:bCs w:val="false"/>
                <w:color w:val="1F2937"/>
                <w:sz w:val="20"/>
                <w:szCs w:val="20"/>
              </w:rPr>
              <w:t xml:space="preserve">First-mover in AI × token economy; community loyalty driven by PoU yield</w:t>
            </w:r>
          </w:p>
        </w:tc>
      </w:tr>
    </w:tbl>
    <w:p>
      <w:pPr>
        <w:spacing w:after="40" w:before="40"/>
      </w:pPr>
      <w:r>
        <w:rPr>
          <w:rFonts w:ascii="Arial" w:cs="Arial" w:eastAsia="Arial" w:hAnsi="Arial"/>
          <w:color w:val="1F2937"/>
          <w:sz w:val="22"/>
          <w:szCs w:val="22"/>
        </w:rPr>
        <w:t xml:space="preserve"/>
      </w:r>
    </w:p>
    <w:p>
      <w:pPr>
        <w:spacing w:after="40" w:before="40"/>
      </w:pPr>
      <w:r>
        <w:rPr>
          <w:rFonts w:ascii="Arial" w:cs="Arial" w:eastAsia="Arial" w:hAnsi="Arial"/>
          <w:color w:val="1F2937"/>
          <w:sz w:val="22"/>
          <w:szCs w:val="22"/>
        </w:rPr>
        <w:t xml:space="preserve"/>
      </w:r>
    </w:p>
    <w:p>
      <w:pPr>
        <w:spacing w:after="100" w:before="80" w:line="320"/>
        <w:jc w:val="center"/>
      </w:pPr>
      <w:r>
        <w:rPr>
          <w:rFonts w:ascii="Arial" w:cs="Arial" w:eastAsia="Arial" w:hAnsi="Arial"/>
          <w:b/>
          <w:bCs/>
          <w:color w:val="1F2937"/>
          <w:sz w:val="22"/>
          <w:szCs w:val="22"/>
        </w:rPr>
        <w:t xml:space="preserve">AIONE Token — White Paper v1.0</w:t>
      </w:r>
      <w:r>
        <w:rPr>
          <w:rFonts w:ascii="Arial" w:cs="Arial" w:eastAsia="Arial" w:hAnsi="Arial"/>
          <w:color w:val="1F2937"/>
          <w:sz w:val="22"/>
          <w:szCs w:val="22"/>
        </w:rPr>
        <w:t xml:space="preserve">  ·  April 2026  ·  Confidential</w:t>
      </w:r>
    </w:p>
    <w:p>
      <w:pPr>
        <w:spacing w:after="100" w:before="80" w:line="320"/>
        <w:jc w:val="center"/>
      </w:pPr>
      <w:r>
        <w:rPr>
          <w:rFonts w:ascii="Arial" w:cs="Arial" w:eastAsia="Arial" w:hAnsi="Arial"/>
          <w:i/>
          <w:iCs/>
          <w:color w:val="6B7280"/>
          <w:sz w:val="22"/>
          <w:szCs w:val="22"/>
        </w:rPr>
        <w:t xml:space="preserve">© 2026 AIONE Foundation. All rights reserved.</w:t>
      </w:r>
    </w:p>
    <w:sectPr>
      <w:pgSz w:w="12240" w:h="15840" w:orient="portrait"/>
      <w:pgMar w:top="1080" w:right="108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560"/>
      <w:outlineLvl w:val="0"/>
    </w:pPr>
    <w:rPr>
      <w:rFonts w:ascii="Arial" w:cs="Arial" w:eastAsia="Arial" w:hAnsi="Arial"/>
      <w:b/>
      <w:bCs/>
      <w:color w:val="0B1437"/>
      <w:sz w:val="40"/>
      <w:szCs w:val="40"/>
    </w:rPr>
  </w:style>
  <w:style w:type="paragraph" w:styleId="Heading2">
    <w:name w:val="Heading 2"/>
    <w:basedOn w:val="Normal"/>
    <w:next w:val="Normal"/>
    <w:qFormat/>
    <w:pPr>
      <w:spacing w:after="160" w:before="320"/>
      <w:outlineLvl w:val="1"/>
    </w:pPr>
    <w:rPr>
      <w:rFonts w:ascii="Arial" w:cs="Arial" w:eastAsia="Arial" w:hAnsi="Arial"/>
      <w:b/>
      <w:bCs/>
      <w:color w:val="1A56DB"/>
      <w:sz w:val="28"/>
      <w:szCs w:val="28"/>
    </w:rPr>
  </w:style>
  <w:style w:type="paragraph" w:styleId="Heading3">
    <w:name w:val="Heading 3"/>
    <w:basedOn w:val="Normal"/>
    <w:next w:val="Normal"/>
    <w:qFormat/>
    <w:pPr>
      <w:spacing w:after="100" w:before="200"/>
      <w:outlineLvl w:val="2"/>
    </w:pPr>
    <w:rPr>
      <w:rFonts w:ascii="Arial" w:cs="Arial" w:eastAsia="Arial" w:hAnsi="Arial"/>
      <w:b/>
      <w:bCs/>
      <w:color w:val="6D28D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2026-04-05T14:25:17.987Z</dcterms:created>
  <dcterms:modified xsi:type="dcterms:W3CDTF">2026-04-05T14:25:17.987Z</dcterms:modified>
</cp:coreProperties>
</file>

<file path=docProps/custom.xml><?xml version="1.0" encoding="utf-8"?>
<Properties xmlns="http://schemas.openxmlformats.org/officeDocument/2006/custom-properties" xmlns:vt="http://schemas.openxmlformats.org/officeDocument/2006/docPropsVTypes"/>
</file>